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t xml:space="preserve"/>
      </w:r>
    </w:p>
    <w:p>
      <w:pPr>
        <w:spacing w:after="60" w:before="60"/>
      </w:pPr>
      <w:r>
        <w:t xml:space="preserve"/>
      </w:r>
    </w:p>
    <w:p>
      <w:pPr>
        <w:spacing w:after="60" w:before="60"/>
      </w:pPr>
      <w:r>
        <w:t xml:space="preserve"/>
      </w:r>
    </w:p>
    <w:p>
      <w:pPr>
        <w:spacing w:after="80" w:before="0"/>
        <w:jc w:val="center"/>
      </w:pPr>
      <w:r>
        <w:rPr>
          <w:rFonts w:ascii="Arial" w:cs="Arial" w:eastAsia="Arial" w:hAnsi="Arial"/>
          <w:b/>
          <w:bCs/>
          <w:color w:val="0F52BA"/>
          <w:sz w:val="64"/>
          <w:szCs w:val="64"/>
        </w:rPr>
        <w:t xml:space="preserve">ORIGINMAIN</w:t>
      </w:r>
    </w:p>
    <w:p>
      <w:pPr>
        <w:spacing w:after="80" w:before="0"/>
        <w:jc w:val="center"/>
      </w:pPr>
      <w:r>
        <w:rPr>
          <w:rFonts w:ascii="Arial" w:cs="Arial" w:eastAsia="Arial" w:hAnsi="Arial"/>
          <w:color w:val="2D2D2D"/>
          <w:sz w:val="40"/>
          <w:szCs w:val="40"/>
        </w:rPr>
        <w:t xml:space="preserve">Implementation Guide</w:t>
      </w:r>
    </w:p>
    <w:p>
      <w:pPr>
        <w:spacing w:after="80" w:before="0"/>
        <w:jc w:val="center"/>
      </w:pPr>
      <w:r>
        <w:rPr>
          <w:rFonts w:ascii="Arial" w:cs="Arial" w:eastAsia="Arial" w:hAnsi="Arial"/>
          <w:i/>
          <w:iCs/>
          <w:color w:val="6B6B6B"/>
          <w:sz w:val="26"/>
          <w:szCs w:val="26"/>
        </w:rPr>
        <w:t xml:space="preserve">AI-Native Design Engineering Platform</w:t>
      </w:r>
    </w:p>
    <w:p>
      <w:pPr>
        <w:spacing w:after="60" w:before="60"/>
      </w:pPr>
      <w:r>
        <w:t xml:space="preserve"/>
      </w:r>
    </w:p>
    <w:p>
      <w:pPr>
        <w:pBdr>
          <w:top w:val="single" w:color="0F52BA" w:sz="6" w:space="1"/>
          <w:bottom w:val="single" w:color="0F52BA" w:sz="6" w:space="1"/>
        </w:pBdr>
        <w:spacing w:after="160" w:before="160"/>
        <w:jc w:val="center"/>
      </w:pPr>
      <w:r>
        <w:rPr>
          <w:rFonts w:ascii="Arial" w:cs="Arial" w:eastAsia="Arial" w:hAnsi="Arial"/>
          <w:color w:val="6B6B6B"/>
          <w:sz w:val="20"/>
          <w:szCs w:val="20"/>
        </w:rPr>
        <w:t xml:space="preserve">Version 1.0  |  April 2026  |  Patrick — Product Lead  |  Confidential</w:t>
      </w:r>
    </w:p>
    <w:p>
      <w:pPr>
        <w:spacing w:after="60" w:before="60"/>
      </w:pPr>
      <w:r>
        <w:t xml:space="preserve"/>
      </w:r>
    </w:p>
    <w:p>
      <w:pPr>
        <w:spacing w:after="60" w:before="60"/>
      </w:pPr>
      <w:r>
        <w:t xml:space="preserve"/>
      </w:r>
    </w:p>
    <w:p>
      <w:pPr>
        <w:spacing w:after="60" w:before="60"/>
      </w:pPr>
      <w:r>
        <w:t xml:space="preserve"/>
      </w:r>
    </w:p>
    <w:p>
      <w:r>
        <w:br w:type="page"/>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120" w:before="360"/>
      </w:pPr>
      <w:r>
        <w:rPr>
          <w:rFonts w:ascii="Arial" w:cs="Arial" w:eastAsia="Arial" w:hAnsi="Arial"/>
          <w:b/>
          <w:bCs/>
          <w:color w:val="0F52BA"/>
          <w:sz w:val="36"/>
          <w:szCs w:val="36"/>
        </w:rPr>
        <w:t xml:space="preserve">1. Executive Overview</w:t>
      </w:r>
    </w:p>
    <w:p>
      <w:pPr>
        <w:spacing w:after="100" w:before="60"/>
      </w:pPr>
      <w:r>
        <w:rPr>
          <w:rFonts w:ascii="Arial" w:cs="Arial" w:eastAsia="Arial" w:hAnsi="Arial"/>
          <w:color w:val="2D2D2D"/>
          <w:sz w:val="22"/>
          <w:szCs w:val="22"/>
        </w:rPr>
        <w:t xml:space="preserve">This Implementation Guide translates the Originmain PRD into a concrete, layer-by-layer engineering blueprint. It is the primary technical reference for every developer who will build, integrate, test, or deploy the product. It covers the full stack — from infrastructure provisioning to AI pipeline design — and is structured as a progressive sequence of implementation layers, each of which must be stable before the next begins.</w:t>
      </w:r>
    </w:p>
    <w:p>
      <w:pPr>
        <w:spacing w:after="60" w:before="60"/>
      </w:pPr>
      <w:r>
        <w:t xml:space="preserve"/>
      </w:r>
    </w:p>
    <w:p>
      <w:pPr>
        <w:spacing w:after="100" w:before="60"/>
      </w:pPr>
      <w:r>
        <w:rPr>
          <w:rFonts w:ascii="Arial" w:cs="Arial" w:eastAsia="Arial" w:hAnsi="Arial"/>
          <w:color w:val="2D2D2D"/>
          <w:sz w:val="22"/>
          <w:szCs w:val="22"/>
        </w:rPr>
        <w:t xml:space="preserve">The guide follows Originmain's phased roadmap (Phases 1–4 from the PRD) and maps each feature requirement to a specific layer, technology choice, and implementation approach. Where trade-offs exist, the rationale for the selected approach is documented explicitly.</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1A73E8"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PRINCIPLE</w:t>
            </w:r>
          </w:p>
        </w:tc>
        <w:tc>
          <w:tcPr>
            <w:tcW w:type="dxa" w:w="8880"/>
            <w:tcBorders>
              <w:top w:val="none" w:color="FFFFFF" w:sz="0"/>
              <w:left w:val="none" w:color="FFFFFF" w:sz="0"/>
              <w:bottom w:val="none" w:color="FFFFFF" w:sz="0"/>
              <w:right w:val="none" w:color="FFFFFF" w:sz="0"/>
            </w:tcBorders>
            <w:shd w:fill="EBF3FF" w:val="clear"/>
            <w:tcMar>
              <w:top w:type="dxa" w:w="100"/>
              <w:left w:type="dxa" w:w="200"/>
              <w:bottom w:type="dxa" w:w="100"/>
              <w:right w:type="dxa" w:w="120"/>
            </w:tcMar>
          </w:tcPr>
          <w:p>
            <w:r>
              <w:rPr>
                <w:rFonts w:ascii="Arial" w:cs="Arial" w:eastAsia="Arial" w:hAnsi="Arial"/>
                <w:color w:val="2D2D2D"/>
                <w:sz w:val="20"/>
                <w:szCs w:val="20"/>
              </w:rPr>
              <w:t xml:space="preserve">Every architectural decision in this guide is subordinate to one constraint: the design surface and the code diff must be the same continuous action. Any trade-off that creates a perceptible gap between a visual edit and a code change is unacceptable.</w:t>
            </w:r>
          </w:p>
        </w:tc>
      </w:tr>
    </w:tbl>
    <w:p>
      <w:pPr>
        <w:spacing w:after="60" w:before="60"/>
      </w:pPr>
      <w:r>
        <w:t xml:space="preserve"/>
      </w:r>
    </w:p>
    <w:tbl>
      <w:tblPr>
        <w:tblW w:type="dxa" w:w="81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3960"/>
        <w:gridCol w:w="1200"/>
      </w:tblGrid>
      <w:tr>
        <w:trPr>
          <w:tblHeader/>
        </w:trPr>
        <w:tc>
          <w:tcPr>
            <w:tcW w:type="dxa" w:w="6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Layer</w:t>
            </w:r>
          </w:p>
        </w:tc>
        <w:tc>
          <w:tcPr>
            <w:tcW w:type="dxa" w:w="2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Name</w:t>
            </w:r>
          </w:p>
        </w:tc>
        <w:tc>
          <w:tcPr>
            <w:tcW w:type="dxa" w:w="39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Primary Technology</w:t>
            </w:r>
          </w:p>
        </w:tc>
        <w:tc>
          <w:tcPr>
            <w:tcW w:type="dxa" w:w="1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Phase</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0</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Infrastructure &amp; DevOps</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Vercel, Supabase, Render, GitHub Actions</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6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Canvas UI Shell</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React 19, Fluent UI v9, Griffel</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Live Rendering Engine</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Sandboxed iframe, Module Federation, Webpack 5</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6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Visual Editing &amp; Diff Engine</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Custom AST, TypeScript, react-fiber-utils</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 Graph &amp; Data Store</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PostgreSQL, pg_graphql, Supabase Realtime</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6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5</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Language Runtime</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JSON Schema, Zod, custom validator</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6</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Completion Layer</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 Sonnet 4 API, Anthropic SDK</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w:t>
            </w:r>
          </w:p>
        </w:tc>
      </w:tr>
      <w:tr>
        <w:tc>
          <w:tcPr>
            <w:tcW w:type="dxa" w:w="6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7</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Agent Bridge (MCP)</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Model Context Protocol, WebSocket, tRPC</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8</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Multi-Origin Ingestion</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 SDK, Slack API, GitHub REST</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w:t>
            </w:r>
          </w:p>
        </w:tc>
      </w:tr>
      <w:tr>
        <w:tc>
          <w:tcPr>
            <w:tcW w:type="dxa" w:w="6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9</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Multiplayer &amp; Presence</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Liveblocks, CRDT, Yjs</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Platform &amp; Extensions</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Plugin API, SSO, SCIM, audit logs</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w:t>
            </w:r>
          </w:p>
        </w:tc>
      </w:tr>
    </w:tbl>
    <w:p>
      <w:r>
        <w:br w:type="page"/>
      </w:r>
    </w:p>
    <w:p>
      <w:pPr>
        <w:pStyle w:val="Heading1"/>
        <w:spacing w:after="120" w:before="360"/>
      </w:pPr>
      <w:r>
        <w:rPr>
          <w:rFonts w:ascii="Arial" w:cs="Arial" w:eastAsia="Arial" w:hAnsi="Arial"/>
          <w:b/>
          <w:bCs/>
          <w:color w:val="0F52BA"/>
          <w:sz w:val="36"/>
          <w:szCs w:val="36"/>
        </w:rPr>
        <w:t xml:space="preserve">2. Development Prerequisites</w:t>
      </w:r>
    </w:p>
    <w:p>
      <w:pPr>
        <w:pStyle w:val="Heading2"/>
        <w:spacing w:after="100" w:before="280"/>
      </w:pPr>
      <w:r>
        <w:rPr>
          <w:rFonts w:ascii="Arial" w:cs="Arial" w:eastAsia="Arial" w:hAnsi="Arial"/>
          <w:b/>
          <w:bCs/>
          <w:color w:val="2D2D2D"/>
          <w:sz w:val="28"/>
          <w:szCs w:val="28"/>
        </w:rPr>
        <w:t xml:space="preserve">2.1 Required Team Roles</w:t>
      </w:r>
    </w:p>
    <w:p>
      <w:pPr>
        <w:spacing w:after="100" w:before="60"/>
      </w:pPr>
      <w:r>
        <w:rPr>
          <w:rFonts w:ascii="Arial" w:cs="Arial" w:eastAsia="Arial" w:hAnsi="Arial"/>
          <w:color w:val="2D2D2D"/>
          <w:sz w:val="22"/>
          <w:szCs w:val="22"/>
        </w:rPr>
        <w:t xml:space="preserve">Before a single line is written, the following roles must be staffed. The product has a high degree of complexity in its rendering and diffing subsystems; under-resourcing these areas is the leading cause of scope collapse in similar products.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720"/>
        <w:gridCol w:w="5760"/>
      </w:tblGrid>
      <w:tr>
        <w:trPr>
          <w:tblHeader/>
        </w:trPr>
        <w:tc>
          <w:tcPr>
            <w:tcW w:type="dxa" w:w="28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Role</w:t>
            </w:r>
          </w:p>
        </w:tc>
        <w:tc>
          <w:tcPr>
            <w:tcW w:type="dxa" w:w="7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Count</w:t>
            </w:r>
          </w:p>
        </w:tc>
        <w:tc>
          <w:tcPr>
            <w:tcW w:type="dxa" w:w="57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Critical Responsibility</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Lead Frontend / Design Engineer</w:t>
            </w:r>
          </w:p>
        </w:tc>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Canvas UI, component palette, Fluent 2 integration</w:t>
            </w:r>
          </w:p>
        </w:tc>
      </w:tr>
      <w:tr>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Rendering Engine Engineer</w:t>
            </w:r>
          </w:p>
        </w:tc>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1–2</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Sandboxed iframe renderer, Module Federation, hot reload</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Diff Engine Engineer</w:t>
            </w:r>
          </w:p>
        </w:tc>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AST diffing, Intent Diff schema, component-level change tracking</w:t>
            </w:r>
          </w:p>
        </w:tc>
      </w:tr>
      <w:tr>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Backend / Data Engineer</w:t>
            </w:r>
          </w:p>
        </w:tc>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PostgreSQL schema, pg_graphql, Origin Graph, Supabase setup</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 Agent Engineer</w:t>
            </w:r>
          </w:p>
        </w:tc>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 API integration, Completion Zones, Agent Bridge (MCP)</w:t>
            </w:r>
          </w:p>
        </w:tc>
      </w:tr>
      <w:tr>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DevOps / Platform Engineer</w:t>
            </w:r>
          </w:p>
        </w:tc>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0.5</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CI/CD, infra provisioning, environment management</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Product Designer (Fluent 2)</w:t>
            </w:r>
          </w:p>
        </w:tc>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Originmain's own UI, design token system, interaction design</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2.2 Local Development Environment</w:t>
      </w:r>
    </w:p>
    <w:p>
      <w:pPr>
        <w:pStyle w:val="ListParagraph"/>
        <w:numPr>
          <w:ilvl w:val="0"/>
          <w:numId w:val="2"/>
        </w:numPr>
        <w:spacing w:after="60" w:before="40"/>
      </w:pPr>
      <w:r>
        <w:rPr>
          <w:rFonts w:ascii="Arial" w:cs="Arial" w:eastAsia="Arial" w:hAnsi="Arial"/>
          <w:color w:val="2D2D2D"/>
          <w:sz w:val="22"/>
          <w:szCs w:val="22"/>
        </w:rPr>
        <w:t xml:space="preserve">Node.js 22 LTS (use nvm for version management)</w:t>
      </w:r>
    </w:p>
    <w:p>
      <w:pPr>
        <w:pStyle w:val="ListParagraph"/>
        <w:numPr>
          <w:ilvl w:val="0"/>
          <w:numId w:val="2"/>
        </w:numPr>
        <w:spacing w:after="60" w:before="40"/>
      </w:pPr>
      <w:r>
        <w:rPr>
          <w:rFonts w:ascii="Arial" w:cs="Arial" w:eastAsia="Arial" w:hAnsi="Arial"/>
          <w:color w:val="2D2D2D"/>
          <w:sz w:val="22"/>
          <w:szCs w:val="22"/>
        </w:rPr>
        <w:t xml:space="preserve">pnpm 9+ as the package manager (workspaces enabled for monorepo)</w:t>
      </w:r>
    </w:p>
    <w:p>
      <w:pPr>
        <w:pStyle w:val="ListParagraph"/>
        <w:numPr>
          <w:ilvl w:val="0"/>
          <w:numId w:val="2"/>
        </w:numPr>
        <w:spacing w:after="60" w:before="40"/>
      </w:pPr>
      <w:r>
        <w:rPr>
          <w:rFonts w:ascii="Arial" w:cs="Arial" w:eastAsia="Arial" w:hAnsi="Arial"/>
          <w:color w:val="2D2D2D"/>
          <w:sz w:val="22"/>
          <w:szCs w:val="22"/>
        </w:rPr>
        <w:t xml:space="preserve">Docker Desktop for local PostgreSQL and Redis</w:t>
      </w:r>
    </w:p>
    <w:p>
      <w:pPr>
        <w:pStyle w:val="ListParagraph"/>
        <w:numPr>
          <w:ilvl w:val="0"/>
          <w:numId w:val="2"/>
        </w:numPr>
        <w:spacing w:after="60" w:before="40"/>
      </w:pPr>
      <w:r>
        <w:rPr>
          <w:rFonts w:ascii="Arial" w:cs="Arial" w:eastAsia="Arial" w:hAnsi="Arial"/>
          <w:color w:val="2D2D2D"/>
          <w:sz w:val="22"/>
          <w:szCs w:val="22"/>
        </w:rPr>
        <w:t xml:space="preserve">Supabase CLI for local database branching and migrations</w:t>
      </w:r>
    </w:p>
    <w:p>
      <w:pPr>
        <w:pStyle w:val="ListParagraph"/>
        <w:numPr>
          <w:ilvl w:val="0"/>
          <w:numId w:val="2"/>
        </w:numPr>
        <w:spacing w:after="60" w:before="40"/>
      </w:pPr>
      <w:r>
        <w:rPr>
          <w:rFonts w:ascii="Arial" w:cs="Arial" w:eastAsia="Arial" w:hAnsi="Arial"/>
          <w:color w:val="2D2D2D"/>
          <w:sz w:val="22"/>
          <w:szCs w:val="22"/>
        </w:rPr>
        <w:t xml:space="preserve">Vercel CLI for local preview deployments</w:t>
      </w:r>
    </w:p>
    <w:p>
      <w:pPr>
        <w:pStyle w:val="ListParagraph"/>
        <w:numPr>
          <w:ilvl w:val="0"/>
          <w:numId w:val="2"/>
        </w:numPr>
        <w:spacing w:after="60" w:before="40"/>
      </w:pPr>
      <w:r>
        <w:rPr>
          <w:rFonts w:ascii="Arial" w:cs="Arial" w:eastAsia="Arial" w:hAnsi="Arial"/>
          <w:color w:val="2D2D2D"/>
          <w:sz w:val="22"/>
          <w:szCs w:val="22"/>
        </w:rPr>
        <w:t xml:space="preserve">GitHub CLI (gh) for PR automation and Actions triggers</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2.3 Repository Structure</w:t>
      </w:r>
    </w:p>
    <w:p>
      <w:pPr>
        <w:spacing w:after="100" w:before="60"/>
      </w:pPr>
      <w:r>
        <w:rPr>
          <w:rFonts w:ascii="Arial" w:cs="Arial" w:eastAsia="Arial" w:hAnsi="Arial"/>
          <w:color w:val="2D2D2D"/>
          <w:sz w:val="22"/>
          <w:szCs w:val="22"/>
        </w:rPr>
        <w:t xml:space="preserve">Originmain is a pnpm monorepo with the following top-level packages: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160"/>
        <w:gridCol w:w="5760"/>
      </w:tblGrid>
      <w:tr>
        <w:trPr>
          <w:tblHeader/>
        </w:trPr>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Package</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Path</w:t>
            </w:r>
          </w:p>
        </w:tc>
        <w:tc>
          <w:tcPr>
            <w:tcW w:type="dxa" w:w="57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Description</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app</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packages/app</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Main canvas application (React 19, Next.js 15 App Router)</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renderer</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packages/renderer</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Sandboxed iframe rendering engine and Module Federation host</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diff-engine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packages/diff-engine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AST differ, Intent Diff schema, change tracker</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origin-graph</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packages/origin-graph</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PostgreSQL schema, Supabase migrations, pg_graphql resolvers</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ai-layer</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packages/ai-layer</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 API client, Completion Zone processor, prompt library</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agent-bridge</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packages/agent-bridge</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MCP server, WebSocket protocol, coding agent adapters</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design-language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packages/design-language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JSON Schema validator, token pipeline, guidance file runtime</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ui</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packages/ui</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Shared Fluent 2 component wrappers and Originmain-specific components</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integrations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packages/integrations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 Slack, GitHub ingestion connectors</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e2e</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packages/e2e</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Playwright end-to-end test suites</w:t>
            </w:r>
          </w:p>
        </w:tc>
      </w:tr>
    </w:tbl>
    <w:p>
      <w:r>
        <w:br w:type="page"/>
      </w:r>
    </w:p>
    <w:p>
      <w:pPr>
        <w:pStyle w:val="Heading1"/>
        <w:spacing w:after="120" w:before="360"/>
      </w:pPr>
      <w:r>
        <w:rPr>
          <w:rFonts w:ascii="Arial" w:cs="Arial" w:eastAsia="Arial" w:hAnsi="Arial"/>
          <w:b/>
          <w:bCs/>
          <w:color w:val="0F52BA"/>
          <w:sz w:val="36"/>
          <w:szCs w:val="36"/>
        </w:rPr>
        <w:t xml:space="preserve">3. Layer 0 — Infrastructure &amp; DevOps</w:t>
      </w:r>
    </w:p>
    <w:p>
      <w:pPr>
        <w:pStyle w:val="Heading2"/>
        <w:spacing w:after="100" w:before="280"/>
      </w:pPr>
      <w:r>
        <w:rPr>
          <w:rFonts w:ascii="Arial" w:cs="Arial" w:eastAsia="Arial" w:hAnsi="Arial"/>
          <w:b/>
          <w:bCs/>
          <w:color w:val="2D2D2D"/>
          <w:sz w:val="28"/>
          <w:szCs w:val="28"/>
        </w:rPr>
        <w:t xml:space="preserve">3.1 Cloud Architecture</w:t>
      </w:r>
    </w:p>
    <w:p>
      <w:pPr>
        <w:spacing w:after="100" w:before="60"/>
      </w:pPr>
      <w:r>
        <w:rPr>
          <w:rFonts w:ascii="Arial" w:cs="Arial" w:eastAsia="Arial" w:hAnsi="Arial"/>
          <w:color w:val="2D2D2D"/>
          <w:sz w:val="22"/>
          <w:szCs w:val="22"/>
        </w:rPr>
        <w:t xml:space="preserve">Originmain's infrastructure is built on three primary cloud providers, selected for complementary strengths: Vercel for edge-first frontend delivery, Supabase for managed PostgreSQL with real-time and GraphQL, and Render for long-running backend services (Agent Bridge, rendering workers).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800"/>
        <w:gridCol w:w="3240"/>
        <w:gridCol w:w="216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Service</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Provider</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Purpose</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Tier (Launch)</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Frontend App</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Vercel (Pro)</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Next.js 15 app, edge functions, ISR</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 — $20/mo</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Primary Database</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Supabase (Pro)</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PostgreSQL, Origin Graph, auth, realtime</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 — $25/mo</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Redis Cache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Upstash Redis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Session cache, rate limiting, queue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Pay-per-use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Agent Bridge Server</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Render</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Long-running MCP WebSocket server</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Hobby — $5/mo</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Object Storage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Supabase Storage</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Artboard screenshots, design language files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Included in Pro</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CDN / Edge</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Vercel Edge Network</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Static assets, API edge caching</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Included in Pro</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Email (Transactional)</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Resend</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Auth emails, notifications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Free tier</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Error Monitoring</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Sentry</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Frontend and backend error tracking</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Team — $26/mo</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Analytics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PostHog</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Product analytics, session replay, feature flags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Free tier (1M events)</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3.2 CI/CD Pipeline</w:t>
      </w:r>
    </w:p>
    <w:p>
      <w:pPr>
        <w:spacing w:after="100" w:before="60"/>
      </w:pPr>
      <w:r>
        <w:rPr>
          <w:rFonts w:ascii="Arial" w:cs="Arial" w:eastAsia="Arial" w:hAnsi="Arial"/>
          <w:color w:val="2D2D2D"/>
          <w:sz w:val="22"/>
          <w:szCs w:val="22"/>
        </w:rPr>
        <w:t xml:space="preserve">Every pull request triggers a full pipeline via GitHub Actions. The pipeline is defined as code in .github/workflows/ and enforces quality gates that cannot be bypassed. No code reaches production without passing all gates.</w:t>
      </w:r>
    </w:p>
    <w:p>
      <w:pPr>
        <w:spacing w:after="60" w:before="60"/>
      </w:pPr>
      <w:r>
        <w:t xml:space="preserve"/>
      </w:r>
    </w:p>
    <w:p>
      <w:pPr>
        <w:pStyle w:val="ListParagraph"/>
        <w:numPr>
          <w:ilvl w:val="0"/>
          <w:numId w:val="3"/>
        </w:numPr>
        <w:spacing w:after="60" w:before="40"/>
      </w:pPr>
      <w:r>
        <w:rPr>
          <w:rFonts w:ascii="Arial" w:cs="Arial" w:eastAsia="Arial" w:hAnsi="Arial"/>
          <w:color w:val="2D2D2D"/>
          <w:sz w:val="22"/>
          <w:szCs w:val="22"/>
        </w:rPr>
        <w:t xml:space="preserve">Lint &amp; type-check (ESLint, TypeScript strict mode) — must pass with zero errors</w:t>
      </w:r>
    </w:p>
    <w:p>
      <w:pPr>
        <w:pStyle w:val="ListParagraph"/>
        <w:numPr>
          <w:ilvl w:val="0"/>
          <w:numId w:val="3"/>
        </w:numPr>
        <w:spacing w:after="60" w:before="40"/>
      </w:pPr>
      <w:r>
        <w:rPr>
          <w:rFonts w:ascii="Arial" w:cs="Arial" w:eastAsia="Arial" w:hAnsi="Arial"/>
          <w:color w:val="2D2D2D"/>
          <w:sz w:val="22"/>
          <w:szCs w:val="22"/>
        </w:rPr>
        <w:t xml:space="preserve">Unit tests (Vitest) — must maintain 80%+ coverage on diff-engine and origin-graph packages</w:t>
      </w:r>
    </w:p>
    <w:p>
      <w:pPr>
        <w:pStyle w:val="ListParagraph"/>
        <w:numPr>
          <w:ilvl w:val="0"/>
          <w:numId w:val="3"/>
        </w:numPr>
        <w:spacing w:after="60" w:before="40"/>
      </w:pPr>
      <w:r>
        <w:rPr>
          <w:rFonts w:ascii="Arial" w:cs="Arial" w:eastAsia="Arial" w:hAnsi="Arial"/>
          <w:color w:val="2D2D2D"/>
          <w:sz w:val="22"/>
          <w:szCs w:val="22"/>
        </w:rPr>
        <w:t xml:space="preserve">Build verification — all packages must build cleanly</w:t>
      </w:r>
    </w:p>
    <w:p>
      <w:pPr>
        <w:pStyle w:val="ListParagraph"/>
        <w:numPr>
          <w:ilvl w:val="0"/>
          <w:numId w:val="3"/>
        </w:numPr>
        <w:spacing w:after="60" w:before="40"/>
      </w:pPr>
      <w:r>
        <w:rPr>
          <w:rFonts w:ascii="Arial" w:cs="Arial" w:eastAsia="Arial" w:hAnsi="Arial"/>
          <w:color w:val="2D2D2D"/>
          <w:sz w:val="22"/>
          <w:szCs w:val="22"/>
        </w:rPr>
        <w:t xml:space="preserve">Visual regression (Playwright + Percy) — no unreviewed visual diffs</w:t>
      </w:r>
    </w:p>
    <w:p>
      <w:pPr>
        <w:pStyle w:val="ListParagraph"/>
        <w:numPr>
          <w:ilvl w:val="0"/>
          <w:numId w:val="3"/>
        </w:numPr>
        <w:spacing w:after="60" w:before="40"/>
      </w:pPr>
      <w:r>
        <w:rPr>
          <w:rFonts w:ascii="Arial" w:cs="Arial" w:eastAsia="Arial" w:hAnsi="Arial"/>
          <w:color w:val="2D2D2D"/>
          <w:sz w:val="22"/>
          <w:szCs w:val="22"/>
        </w:rPr>
        <w:t xml:space="preserve">Supabase migration dry-run — schema changes validated against production snapshot</w:t>
      </w:r>
    </w:p>
    <w:p>
      <w:pPr>
        <w:pStyle w:val="ListParagraph"/>
        <w:numPr>
          <w:ilvl w:val="0"/>
          <w:numId w:val="3"/>
        </w:numPr>
        <w:spacing w:after="60" w:before="40"/>
      </w:pPr>
      <w:r>
        <w:rPr>
          <w:rFonts w:ascii="Arial" w:cs="Arial" w:eastAsia="Arial" w:hAnsi="Arial"/>
          <w:color w:val="2D2D2D"/>
          <w:sz w:val="22"/>
          <w:szCs w:val="22"/>
        </w:rPr>
        <w:t xml:space="preserve">Preview deployment to Vercel — every PR gets a unique preview URL</w:t>
      </w:r>
    </w:p>
    <w:p>
      <w:pPr>
        <w:pStyle w:val="ListParagraph"/>
        <w:numPr>
          <w:ilvl w:val="0"/>
          <w:numId w:val="3"/>
        </w:numPr>
        <w:spacing w:after="60" w:before="40"/>
      </w:pPr>
      <w:r>
        <w:rPr>
          <w:rFonts w:ascii="Arial" w:cs="Arial" w:eastAsia="Arial" w:hAnsi="Arial"/>
          <w:color w:val="2D2D2D"/>
          <w:sz w:val="22"/>
          <w:szCs w:val="22"/>
        </w:rPr>
        <w:t xml:space="preserve">Production deployment on merge to main — gated by all above steps</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3.3 Environment Strategy</w:t>
      </w:r>
    </w:p>
    <w:p>
      <w:pPr>
        <w:spacing w:after="100" w:before="60"/>
      </w:pPr>
      <w:r>
        <w:rPr>
          <w:rFonts w:ascii="Arial" w:cs="Arial" w:eastAsia="Arial" w:hAnsi="Arial"/>
          <w:color w:val="2D2D2D"/>
          <w:sz w:val="22"/>
          <w:szCs w:val="22"/>
        </w:rPr>
        <w:t xml:space="preserve">Three environments run in parallel: local (developer machine), staging (auto-deployed from main branch), and production. Each environment has an isolated Supabase project and Vercel deployment. Staging uses production data snapshots (anonymized) refreshed weekly.</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1A73E8"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CRITICAL</w:t>
            </w:r>
          </w:p>
        </w:tc>
        <w:tc>
          <w:tcPr>
            <w:tcW w:type="dxa" w:w="8880"/>
            <w:tcBorders>
              <w:top w:val="none" w:color="FFFFFF" w:sz="0"/>
              <w:left w:val="none" w:color="FFFFFF" w:sz="0"/>
              <w:bottom w:val="none" w:color="FFFFFF" w:sz="0"/>
              <w:right w:val="none" w:color="FFFFFF" w:sz="0"/>
            </w:tcBorders>
            <w:shd w:fill="EBF3FF" w:val="clear"/>
            <w:tcMar>
              <w:top w:type="dxa" w:w="100"/>
              <w:left w:type="dxa" w:w="200"/>
              <w:bottom w:type="dxa" w:w="100"/>
              <w:right w:type="dxa" w:w="120"/>
            </w:tcMar>
          </w:tcPr>
          <w:p>
            <w:r>
              <w:rPr>
                <w:rFonts w:ascii="Arial" w:cs="Arial" w:eastAsia="Arial" w:hAnsi="Arial"/>
                <w:color w:val="2D2D2D"/>
                <w:sz w:val="20"/>
                <w:szCs w:val="20"/>
              </w:rPr>
              <w:t xml:space="preserve">The sandboxed rendering iframe communicates with the host app via postMessage. CSP headers must be configured precisely: the frame's origin must be explicitly whitelisted in the host app's Content-Security-Policy. A misconfigured CSP is the single most common rendering failure mode.</w:t>
            </w:r>
          </w:p>
        </w:tc>
      </w:tr>
    </w:tbl>
    <w:p>
      <w:r>
        <w:br w:type="page"/>
      </w:r>
    </w:p>
    <w:p>
      <w:pPr>
        <w:pStyle w:val="Heading1"/>
        <w:spacing w:after="120" w:before="360"/>
      </w:pPr>
      <w:r>
        <w:rPr>
          <w:rFonts w:ascii="Arial" w:cs="Arial" w:eastAsia="Arial" w:hAnsi="Arial"/>
          <w:b/>
          <w:bCs/>
          <w:color w:val="0F52BA"/>
          <w:sz w:val="36"/>
          <w:szCs w:val="36"/>
        </w:rPr>
        <w:t xml:space="preserve">4. Layer 1 — Canvas UI Shell</w:t>
      </w:r>
    </w:p>
    <w:p>
      <w:pPr>
        <w:pStyle w:val="Heading2"/>
        <w:spacing w:after="100" w:before="280"/>
      </w:pPr>
      <w:r>
        <w:rPr>
          <w:rFonts w:ascii="Arial" w:cs="Arial" w:eastAsia="Arial" w:hAnsi="Arial"/>
          <w:b/>
          <w:bCs/>
          <w:color w:val="2D2D2D"/>
          <w:sz w:val="28"/>
          <w:szCs w:val="28"/>
        </w:rPr>
        <w:t xml:space="preserve">4.1 Framework &amp; Technology</w:t>
      </w:r>
    </w:p>
    <w:p>
      <w:pPr>
        <w:spacing w:after="100" w:before="60"/>
      </w:pPr>
      <w:r>
        <w:rPr>
          <w:rFonts w:ascii="Arial" w:cs="Arial" w:eastAsia="Arial" w:hAnsi="Arial"/>
          <w:color w:val="2D2D2D"/>
          <w:sz w:val="22"/>
          <w:szCs w:val="22"/>
        </w:rPr>
        <w:t xml:space="preserve">The canvas application is built with Next.js 15 (App Router) and React 19. The infinite canvas is implemented using a combination of CSS transforms and a custom viewport state manager — NOT a third-party canvas library like react-flow or Konva, which lack the semantic structure required for component-level interaction.</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520"/>
        <w:gridCol w:w="468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Concern</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Technology</w:t>
            </w:r>
          </w:p>
        </w:tc>
        <w:tc>
          <w:tcPr>
            <w:tcW w:type="dxa" w:w="46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Rationale</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Framework</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Next.js 15 App Router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RSC for meta-layer content, client components for canvas</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Component Library</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@fluentui/react-components v9</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PRD mandate; Fluent 2 is the design system</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CSS-in-JS</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Griffel (via Fluent 2)</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Fluent 2's native styling system; zero runtime overhead</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Canvas Primitives</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Custom React + CSS transform</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Full control over hit testing, selection, and Z-order</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State Management</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Zustand + Immer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Lightweight, performant; supports undo/redo middleware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Data Fetching</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TanStack Query v5</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Cache management, optimistic updates, background sync</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Routing</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Next.js App Router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Workspace / artboard URL structure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Auth</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Clerk</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Team-aware auth, org management, RBAC</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4.2 Canvas Architecture</w:t>
      </w:r>
    </w:p>
    <w:p>
      <w:pPr>
        <w:spacing w:after="100" w:before="60"/>
      </w:pPr>
      <w:r>
        <w:rPr>
          <w:rFonts w:ascii="Arial" w:cs="Arial" w:eastAsia="Arial" w:hAnsi="Arial"/>
          <w:color w:val="2D2D2D"/>
          <w:sz w:val="22"/>
          <w:szCs w:val="22"/>
        </w:rPr>
        <w:t xml:space="preserve">The canvas is a full-viewport React tree with three stacked layers, managed by absolute positioning and pointer-events toggling:</w:t>
      </w:r>
    </w:p>
    <w:p>
      <w:pPr>
        <w:spacing w:after="60" w:before="60"/>
      </w:pPr>
      <w:r>
        <w:t xml:space="preserve"/>
      </w:r>
    </w:p>
    <w:p>
      <w:pPr>
        <w:pStyle w:val="ListParagraph"/>
        <w:numPr>
          <w:ilvl w:val="0"/>
          <w:numId w:val="2"/>
        </w:numPr>
        <w:spacing w:after="60" w:before="40"/>
      </w:pPr>
      <w:r>
        <w:rPr>
          <w:rFonts w:ascii="Arial" w:cs="Arial" w:eastAsia="Arial" w:hAnsi="Arial"/>
          <w:color w:val="2D2D2D"/>
          <w:sz w:val="22"/>
          <w:szCs w:val="22"/>
        </w:rPr>
        <w:t xml:space="preserve">Background Layer: Grid, guides, rulers — purely decorative, rendered on a canvas element for performance</w:t>
      </w:r>
    </w:p>
    <w:p>
      <w:pPr>
        <w:pStyle w:val="ListParagraph"/>
        <w:numPr>
          <w:ilvl w:val="0"/>
          <w:numId w:val="2"/>
        </w:numPr>
        <w:spacing w:after="60" w:before="40"/>
      </w:pPr>
      <w:r>
        <w:rPr>
          <w:rFonts w:ascii="Arial" w:cs="Arial" w:eastAsia="Arial" w:hAnsi="Arial"/>
          <w:color w:val="2D2D2D"/>
          <w:sz w:val="22"/>
          <w:szCs w:val="22"/>
        </w:rPr>
        <w:t xml:space="preserve">Artboard Layer: The collection of Live Artboards, each an absolutely positioned iframe wrapper with overlay controls</w:t>
      </w:r>
    </w:p>
    <w:p>
      <w:pPr>
        <w:pStyle w:val="ListParagraph"/>
        <w:numPr>
          <w:ilvl w:val="0"/>
          <w:numId w:val="2"/>
        </w:numPr>
        <w:spacing w:after="60" w:before="40"/>
      </w:pPr>
      <w:r>
        <w:rPr>
          <w:rFonts w:ascii="Arial" w:cs="Arial" w:eastAsia="Arial" w:hAnsi="Arial"/>
          <w:color w:val="2D2D2D"/>
          <w:sz w:val="22"/>
          <w:szCs w:val="22"/>
        </w:rPr>
        <w:t xml:space="preserve">UI Chrome Layer: Toolbars, inspectors, panels — all Fluent 2 components, rendered above the canvas</w:t>
      </w:r>
    </w:p>
    <w:p>
      <w:pPr>
        <w:spacing w:after="60" w:before="60"/>
      </w:pPr>
      <w:r>
        <w:t xml:space="preserve"/>
      </w:r>
    </w:p>
    <w:p>
      <w:pPr>
        <w:spacing w:after="100" w:before="60"/>
      </w:pPr>
      <w:r>
        <w:rPr>
          <w:rFonts w:ascii="Arial" w:cs="Arial" w:eastAsia="Arial" w:hAnsi="Arial"/>
          <w:color w:val="2D2D2D"/>
          <w:sz w:val="22"/>
          <w:szCs w:val="22"/>
        </w:rPr>
        <w:t xml:space="preserve">Viewport state (pan offset, zoom level) is managed in a single Zustand store and applied via a CSS transform matrix to the Artboard Layer. This approach enables smooth 60fps panning and zooming without re-rendering the artboard content.</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4.3 Fluent 2 Integration</w:t>
      </w:r>
    </w:p>
    <w:p>
      <w:pPr>
        <w:spacing w:after="100" w:before="60"/>
      </w:pPr>
      <w:r>
        <w:rPr>
          <w:rFonts w:ascii="Arial" w:cs="Arial" w:eastAsia="Arial" w:hAnsi="Arial"/>
          <w:color w:val="2D2D2D"/>
          <w:sz w:val="22"/>
          <w:szCs w:val="22"/>
        </w:rPr>
        <w:t xml:space="preserve">Originmain's own UI uses the following Fluent 2 pattern as its root structure. This must be established before any other UI work begins:</w:t>
      </w:r>
    </w:p>
    <w:p>
      <w:pPr>
        <w:spacing w:after="60" w:before="60"/>
      </w:pPr>
      <w:r>
        <w:t xml:space="preserve"/>
      </w:r>
    </w:p>
    <w:p>
      <w:pPr>
        <w:shd w:fill="1E1E1E" w:val="clear"/>
        <w:spacing w:after="100" w:before="60"/>
      </w:pPr>
      <w:r>
        <w:rPr>
          <w:rFonts w:ascii="Courier New" w:cs="Courier New" w:eastAsia="Courier New" w:hAnsi="Courier New"/>
          <w:color w:val="6A9955"/>
          <w:sz w:val="18"/>
          <w:szCs w:val="18"/>
        </w:rPr>
        <w:t xml:space="preserve">// packages/app/src/app/layout.tsx</w:t>
      </w:r>
    </w:p>
    <w:p>
      <w:pPr>
        <w:shd w:fill="1E1E1E" w:val="clear"/>
        <w:spacing w:after="100" w:before="0"/>
      </w:pPr>
      <w:r>
        <w:rPr>
          <w:rFonts w:ascii="Courier New" w:cs="Courier New" w:eastAsia="Courier New" w:hAnsi="Courier New"/>
          <w:color w:val="9CDCFE"/>
          <w:sz w:val="18"/>
          <w:szCs w:val="18"/>
        </w:rPr>
        <w:t xml:space="preserve">import { FluentProvider, webLightTheme } from '@fluentui/react-components';</w:t>
      </w:r>
    </w:p>
    <w:p>
      <w:pPr>
        <w:shd w:fill="1E1E1E" w:val="clear"/>
        <w:spacing w:after="100" w:before="0"/>
      </w:pPr>
      <w:r>
        <w:rPr>
          <w:rFonts w:ascii="Courier New" w:cs="Courier New" w:eastAsia="Courier New" w:hAnsi="Courier New"/>
          <w:color w:val="DCDCAA"/>
          <w:sz w:val="18"/>
          <w:szCs w:val="18"/>
        </w:rPr>
        <w:t xml:space="preserve">export default function RootLayout({ children }) {</w:t>
      </w:r>
    </w:p>
    <w:p>
      <w:pPr>
        <w:shd w:fill="1E1E1E" w:val="clear"/>
        <w:spacing w:after="100" w:before="0"/>
      </w:pPr>
      <w:r>
        <w:rPr>
          <w:rFonts w:ascii="Courier New" w:cs="Courier New" w:eastAsia="Courier New" w:hAnsi="Courier New"/>
          <w:color w:val="CE9178"/>
          <w:sz w:val="18"/>
          <w:szCs w:val="18"/>
        </w:rPr>
        <w:t xml:space="preserve">  return &lt;FluentProvider theme={webLightTheme}&gt;{children}&lt;/FluentProvider&gt;;</w:t>
      </w:r>
    </w:p>
    <w:p>
      <w:pPr>
        <w:shd w:fill="1E1E1E" w:val="clear"/>
        <w:spacing w:after="140" w:before="0"/>
      </w:pPr>
      <w:r>
        <w:rPr>
          <w:rFonts w:ascii="Courier New" w:cs="Courier New" w:eastAsia="Courier New" w:hAnsi="Courier New"/>
          <w:color w:val="DCDCAA"/>
          <w:sz w:val="18"/>
          <w:szCs w:val="18"/>
        </w:rPr>
        <w:t xml:space="preserv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1A73E8"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NOTE</w:t>
            </w:r>
          </w:p>
        </w:tc>
        <w:tc>
          <w:tcPr>
            <w:tcW w:type="dxa" w:w="8880"/>
            <w:tcBorders>
              <w:top w:val="none" w:color="FFFFFF" w:sz="0"/>
              <w:left w:val="none" w:color="FFFFFF" w:sz="0"/>
              <w:bottom w:val="none" w:color="FFFFFF" w:sz="0"/>
              <w:right w:val="none" w:color="FFFFFF" w:sz="0"/>
            </w:tcBorders>
            <w:shd w:fill="EBF3FF" w:val="clear"/>
            <w:tcMar>
              <w:top w:type="dxa" w:w="100"/>
              <w:left w:type="dxa" w:w="200"/>
              <w:bottom w:type="dxa" w:w="100"/>
              <w:right w:type="dxa" w:w="120"/>
            </w:tcMar>
          </w:tcPr>
          <w:p>
            <w:r>
              <w:rPr>
                <w:rFonts w:ascii="Arial" w:cs="Arial" w:eastAsia="Arial" w:hAnsi="Arial"/>
                <w:color w:val="2D2D2D"/>
                <w:sz w:val="20"/>
                <w:szCs w:val="20"/>
              </w:rPr>
              <w:t xml:space="preserve">Custom brand theming is achieved via createLightTheme(brandVariants) where brandVariants maps Originmain's #0F52BA palette to the 16 BrandVariants slots. Store the custom theme in packages/ui/src/themes/originmain-theme.ts.</w:t>
            </w:r>
          </w:p>
        </w:tc>
      </w:tr>
    </w:tbl>
    <w:p>
      <w:pPr>
        <w:pStyle w:val="Heading2"/>
        <w:spacing w:after="100" w:before="280"/>
      </w:pPr>
      <w:r>
        <w:rPr>
          <w:rFonts w:ascii="Arial" w:cs="Arial" w:eastAsia="Arial" w:hAnsi="Arial"/>
          <w:b/>
          <w:bCs/>
          <w:color w:val="2D2D2D"/>
          <w:sz w:val="28"/>
          <w:szCs w:val="28"/>
        </w:rPr>
        <w:t xml:space="preserve">4.4 Codebase File Browser (@pierre/trees)</w:t>
      </w:r>
    </w:p>
    <w:p>
      <w:pPr>
        <w:spacing w:after="100" w:before="60"/>
      </w:pPr>
      <w:r>
        <w:rPr>
          <w:rFonts w:ascii="Arial" w:cs="Arial" w:eastAsia="Arial" w:hAnsi="Arial"/>
          <w:color w:val="2D2D2D"/>
          <w:sz w:val="22"/>
          <w:szCs w:val="22"/>
        </w:rPr>
        <w:t xml:space="preserve">Originmain exposes two tree-based navigation surfaces with different requirements, and they are served by different libraries. This distinction is architectural, not cosmetic.</w:t>
      </w:r>
    </w:p>
    <w:p>
      <w:pPr>
        <w:spacing w:after="80" w:before="60"/>
      </w:pPr>
      <w:r>
        <w:rPr>
          <w:rFonts w:ascii="Arial" w:cs="Arial" w:eastAsia="Arial" w:hAnsi="Arial"/>
          <w:b/>
          <w:bCs/>
          <w:color w:val="2D2D2D"/>
          <w:sz w:val="22"/>
          <w:szCs w:val="22"/>
        </w:rPr>
        <w:t xml:space="preserve">Artboard Navigator (Fluent 2 Tree + TreeItem).</w:t>
      </w:r>
      <w:r>
        <w:rPr>
          <w:rFonts w:ascii="Arial" w:cs="Arial" w:eastAsia="Arial" w:hAnsi="Arial"/>
          <w:color w:val="2D2D2D"/>
          <w:sz w:val="22"/>
          <w:szCs w:val="22"/>
        </w:rPr>
        <w:t xml:space="preserve"> The left-panel tree that shows workspace hierarchy, artboard groups, and project folders. This surface is UX-first: it navigates product metadata, never grows beyond a few hundred nodes, and must visually match the Fluent 2 design language that governs the rest of the chrome. Fluent 2’s Tree and TreeItem components are the correct choice here — they carry built-in ARIA roles, keyboard navigation, and Fluent token integration at zero additional cost. Implementation path: packages/app/src/components/navigator/ArtboardTree.tsx.</w:t>
      </w:r>
    </w:p>
    <w:p>
      <w:pPr>
        <w:spacing w:after="80" w:before="60"/>
      </w:pPr>
      <w:r>
        <w:rPr>
          <w:rFonts w:ascii="Arial" w:cs="Arial" w:eastAsia="Arial" w:hAnsi="Arial"/>
          <w:b/>
          <w:bCs/>
          <w:color w:val="2D2D2D"/>
          <w:sz w:val="22"/>
          <w:szCs w:val="22"/>
        </w:rPr>
        <w:t xml:space="preserve">Codebase File Browser (@pierre/trees).</w:t>
      </w:r>
      <w:r>
        <w:rPr>
          <w:rFonts w:ascii="Arial" w:cs="Arial" w:eastAsia="Arial" w:hAnsi="Arial"/>
          <w:color w:val="2D2D2D"/>
          <w:sz w:val="22"/>
          <w:szCs w:val="22"/>
        </w:rPr>
        <w:t xml:space="preserve"> When Originmain connects to a React or Next.js repository, a separate file browser panel renders the connected codebase’s file tree. This surface has categorically different requirements: real codebases contain thousands of files, git status indicators are essential (added, modified, deleted, renamed, untracked, ignored), path-aware search is required, and virtualization is not optional — it is the baseline. @pierre/trees (Apache 2.0, from The Pierre Computer Co.) is built precisely for this use case. It renders trees of 5,000+ files instantly via automatic row virtualization (only visible rows mount), shows git status badges natively via the gitStatus prop, supports three fileTreeSearchMode options for filtering, and collapses single-child directory chains via the flattenEmptyDirectories option. Its ARIA compliance (tree, treeitem, aria-level, aria-posinset, aria-setsize) matches Fluent 2’s accessibility standards. Implementation path: packages/app/src/components/codebase/CodebaseFileTree.tsx.</w:t>
      </w:r>
    </w:p>
    <w:p>
      <w:pPr>
        <w:spacing w:after="100" w:before="60"/>
      </w:pPr>
      <w:r>
        <w:rPr>
          <w:rFonts w:ascii="Arial" w:cs="Arial" w:eastAsia="Arial" w:hAnsi="Arial"/>
          <w:color w:val="2D2D2D"/>
          <w:sz w:val="22"/>
          <w:szCs w:val="22"/>
        </w:rPr>
        <w:t xml:space="preserve">Install: pnpm add @pierre/trees. The library ships a React component as its primary API. Pass the file tree data structure (nodes with name, path, type, children, and optional gitStatus fields), and the component handles all rendering, virtualization, and keyboard interaction. Theming is applied via CSS custom properties on the container element, which allows Fluent 2 token values to be projected into the tree’s visual layer without adopting the Pierre design language wholesale.</w:t>
      </w:r>
    </w:p>
    <w:p>
      <w:r>
        <w:br w:type="page"/>
      </w:r>
    </w:p>
    <w:p>
      <w:pPr>
        <w:pStyle w:val="Heading1"/>
        <w:spacing w:after="120" w:before="360"/>
      </w:pPr>
      <w:r>
        <w:rPr>
          <w:rFonts w:ascii="Arial" w:cs="Arial" w:eastAsia="Arial" w:hAnsi="Arial"/>
          <w:b/>
          <w:bCs/>
          <w:color w:val="0F52BA"/>
          <w:sz w:val="36"/>
          <w:szCs w:val="36"/>
        </w:rPr>
        <w:t xml:space="preserve">5. Layer 2 — Live Rendering Engine</w:t>
      </w:r>
    </w:p>
    <w:p>
      <w:pPr>
        <w:pStyle w:val="Heading2"/>
        <w:spacing w:after="100" w:before="280"/>
      </w:pPr>
      <w:r>
        <w:rPr>
          <w:rFonts w:ascii="Arial" w:cs="Arial" w:eastAsia="Arial" w:hAnsi="Arial"/>
          <w:b/>
          <w:bCs/>
          <w:color w:val="2D2D2D"/>
          <w:sz w:val="28"/>
          <w:szCs w:val="28"/>
        </w:rPr>
        <w:t xml:space="preserve">5.1 Architecture Overview</w:t>
      </w:r>
    </w:p>
    <w:p>
      <w:pPr>
        <w:spacing w:after="100" w:before="60"/>
      </w:pPr>
      <w:r>
        <w:rPr>
          <w:rFonts w:ascii="Arial" w:cs="Arial" w:eastAsia="Arial" w:hAnsi="Arial"/>
          <w:color w:val="2D2D2D"/>
          <w:sz w:val="22"/>
          <w:szCs w:val="22"/>
        </w:rPr>
        <w:t xml:space="preserve">The Rendering Engine is the technical heart of Originmain and its most differentiated component. It renders a connected application's actual React component tree inside a sandboxed iframe, preserving full interactivity, state, and design token fidelity. This is fundamentally different from screenshot-based rendering (which produces a static image) or Figma-style rendering (which draws components from a spec, not the actual code).</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5.2 Module Federation Setup</w:t>
      </w:r>
    </w:p>
    <w:p>
      <w:pPr>
        <w:spacing w:after="100" w:before="60"/>
      </w:pPr>
      <w:r>
        <w:rPr>
          <w:rFonts w:ascii="Arial" w:cs="Arial" w:eastAsia="Arial" w:hAnsi="Arial"/>
          <w:color w:val="2D2D2D"/>
          <w:sz w:val="22"/>
          <w:szCs w:val="22"/>
        </w:rPr>
        <w:t xml:space="preserve">The rendering approach uses Webpack 5 Module Federation to share the connected application's components into the Originmain renderer without bundling them directly. The connected app exposes a Module Federation remote; the Originmain renderer host imports from it at runtime.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160"/>
        <w:gridCol w:w="6000"/>
      </w:tblGrid>
      <w:tr>
        <w:trPr>
          <w:tblHeader/>
        </w:trPr>
        <w:tc>
          <w:tcPr>
            <w:tcW w:type="dxa" w:w="1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Role</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Party</w:t>
            </w:r>
          </w:p>
        </w:tc>
        <w:tc>
          <w:tcPr>
            <w:tcW w:type="dxa" w:w="60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Configuration</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Remote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Connected Application</w:t>
            </w:r>
          </w:p>
        </w:tc>
        <w:tc>
          <w:tcPr>
            <w:tcW w:type="dxa" w:w="6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Exposes component routes via ModuleFederationPlugin; runs on localhost:3001 (dev) or CDN (prod)</w:t>
            </w:r>
          </w:p>
        </w:tc>
      </w:tr>
      <w:tr>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Host</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Originmain Renderer</w:t>
            </w:r>
          </w:p>
        </w:tc>
        <w:tc>
          <w:tcPr>
            <w:tcW w:type="dxa" w:w="6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Consumes remote components; renders them in sandboxed iframes with injected design context</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Shared</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React, React-DOM</w:t>
            </w:r>
          </w:p>
        </w:tc>
        <w:tc>
          <w:tcPr>
            <w:tcW w:type="dxa" w:w="6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Singleton shared to prevent duplicate React instances across host and remote</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5.3 Sandboxing Model</w:t>
      </w:r>
    </w:p>
    <w:p>
      <w:pPr>
        <w:spacing w:after="100" w:before="60"/>
      </w:pPr>
      <w:r>
        <w:rPr>
          <w:rFonts w:ascii="Arial" w:cs="Arial" w:eastAsia="Arial" w:hAnsi="Arial"/>
          <w:color w:val="2D2D2D"/>
          <w:sz w:val="22"/>
          <w:szCs w:val="22"/>
        </w:rPr>
        <w:t xml:space="preserve">Each Live Artboard renders inside an iframe with a carefully scoped sandbox attribute. The sandboxing serves two purposes: security isolation (the rendered app cannot access the host's DOM or cookies) and visual isolation (the rendered app's global CSS cannot leak into the canvas chrome).</w:t>
      </w:r>
    </w:p>
    <w:p>
      <w:pPr>
        <w:spacing w:after="60" w:before="60"/>
      </w:pPr>
      <w:r>
        <w:t xml:space="preserve"/>
      </w:r>
    </w:p>
    <w:p>
      <w:pPr>
        <w:pStyle w:val="ListParagraph"/>
        <w:numPr>
          <w:ilvl w:val="0"/>
          <w:numId w:val="2"/>
        </w:numPr>
        <w:spacing w:after="60" w:before="40"/>
      </w:pPr>
      <w:r>
        <w:rPr>
          <w:rFonts w:ascii="Arial" w:cs="Arial" w:eastAsia="Arial" w:hAnsi="Arial"/>
          <w:color w:val="2D2D2D"/>
          <w:sz w:val="22"/>
          <w:szCs w:val="22"/>
        </w:rPr>
        <w:t xml:space="preserve">iframe sandbox attribute: allow-scripts allow-same-origin allow-forms</w:t>
      </w:r>
    </w:p>
    <w:p>
      <w:pPr>
        <w:pStyle w:val="ListParagraph"/>
        <w:numPr>
          <w:ilvl w:val="0"/>
          <w:numId w:val="2"/>
        </w:numPr>
        <w:spacing w:after="60" w:before="40"/>
      </w:pPr>
      <w:r>
        <w:rPr>
          <w:rFonts w:ascii="Arial" w:cs="Arial" w:eastAsia="Arial" w:hAnsi="Arial"/>
          <w:color w:val="2D2D2D"/>
          <w:sz w:val="22"/>
          <w:szCs w:val="22"/>
        </w:rPr>
        <w:t xml:space="preserve">Communication protocol: window.postMessage with structured message types defined in packages/renderer/src/protocol.ts</w:t>
      </w:r>
    </w:p>
    <w:p>
      <w:pPr>
        <w:pStyle w:val="ListParagraph"/>
        <w:numPr>
          <w:ilvl w:val="0"/>
          <w:numId w:val="2"/>
        </w:numPr>
        <w:spacing w:after="60" w:before="40"/>
      </w:pPr>
      <w:r>
        <w:rPr>
          <w:rFonts w:ascii="Arial" w:cs="Arial" w:eastAsia="Arial" w:hAnsi="Arial"/>
          <w:color w:val="2D2D2D"/>
          <w:sz w:val="22"/>
          <w:szCs w:val="22"/>
        </w:rPr>
        <w:t xml:space="preserve">Component tree extraction: a lightweight React DevTools hook injected into the iframe reads the Fiber tree and posts it to the host via the protocol</w:t>
      </w:r>
    </w:p>
    <w:p>
      <w:pPr>
        <w:pStyle w:val="ListParagraph"/>
        <w:numPr>
          <w:ilvl w:val="0"/>
          <w:numId w:val="2"/>
        </w:numPr>
        <w:spacing w:after="60" w:before="40"/>
      </w:pPr>
      <w:r>
        <w:rPr>
          <w:rFonts w:ascii="Arial" w:cs="Arial" w:eastAsia="Arial" w:hAnsi="Arial"/>
          <w:color w:val="2D2D2D"/>
          <w:sz w:val="22"/>
          <w:szCs w:val="22"/>
        </w:rPr>
        <w:t xml:space="preserve">Design token injection: Originmain injects a script before the remote app initialises that patches the Fluent 2 FluentProvider with the team's custom brand theme</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5.4 Rendering Triggers</w:t>
      </w:r>
    </w:p>
    <w:p>
      <w:pPr>
        <w:spacing w:after="100" w:before="60"/>
      </w:pPr>
      <w:r>
        <w:rPr>
          <w:rFonts w:ascii="Arial" w:cs="Arial" w:eastAsia="Arial" w:hAnsi="Arial"/>
          <w:color w:val="2D2D2D"/>
          <w:sz w:val="22"/>
          <w:szCs w:val="22"/>
        </w:rPr>
        <w:t xml:space="preserve">A Live Artboard can be created from any of the following origins, each handled by a distinct ingestion path:</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3360"/>
        <w:gridCol w:w="384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Origin Type</w:t>
            </w:r>
          </w:p>
        </w:tc>
        <w:tc>
          <w:tcPr>
            <w:tcW w:type="dxa" w:w="33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Ingestion Path</w:t>
            </w:r>
          </w:p>
        </w:tc>
        <w:tc>
          <w:tcPr>
            <w:tcW w:type="dxa" w:w="38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Metadata Captured</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App Route URL</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User pastes URL; renderer navigates iframe to route</w:t>
            </w:r>
          </w:p>
        </w:tc>
        <w:tc>
          <w:tcPr>
            <w:tcW w:type="dxa" w:w="3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Route path, component tree, design tokens, timestamp</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Linear Issue</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Linear SDK fetches issue; linked screenshot or URL rendered</w:t>
            </w:r>
          </w:p>
        </w:tc>
        <w:tc>
          <w:tcPr>
            <w:tcW w:type="dxa" w:w="38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Issue ID, title, reporter, linked PR/commit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Slack Message</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Slack API fetches message; screenshot or URL rendered</w:t>
            </w:r>
          </w:p>
        </w:tc>
        <w:tc>
          <w:tcPr>
            <w:tcW w:type="dxa" w:w="3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Channel, author, timestamp, thread context</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Git Commit Hash</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GitHub API fetches commit; checks out and renders that tree</w:t>
            </w:r>
          </w:p>
        </w:tc>
        <w:tc>
          <w:tcPr>
            <w:tcW w:type="dxa" w:w="38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Commit SHA, author, branch, diff from HEAD</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Manual Fork</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User duplicates an existing artboard</w:t>
            </w:r>
          </w:p>
        </w:tc>
        <w:tc>
          <w:tcPr>
            <w:tcW w:type="dxa" w:w="3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Parent artboard ID, fork timestamp, author</w:t>
            </w:r>
          </w:p>
        </w:tc>
      </w:tr>
    </w:tbl>
    <w:p>
      <w:r>
        <w:br w:type="page"/>
      </w:r>
    </w:p>
    <w:p>
      <w:pPr>
        <w:pStyle w:val="Heading1"/>
        <w:spacing w:after="120" w:before="360"/>
      </w:pPr>
      <w:r>
        <w:rPr>
          <w:rFonts w:ascii="Arial" w:cs="Arial" w:eastAsia="Arial" w:hAnsi="Arial"/>
          <w:b/>
          <w:bCs/>
          <w:color w:val="0F52BA"/>
          <w:sz w:val="36"/>
          <w:szCs w:val="36"/>
        </w:rPr>
        <w:t xml:space="preserve">6. Layer 3 — Visual Editing &amp; Diff Engine</w:t>
      </w:r>
    </w:p>
    <w:p>
      <w:pPr>
        <w:pStyle w:val="Heading2"/>
        <w:spacing w:after="100" w:before="280"/>
      </w:pPr>
      <w:r>
        <w:rPr>
          <w:rFonts w:ascii="Arial" w:cs="Arial" w:eastAsia="Arial" w:hAnsi="Arial"/>
          <w:b/>
          <w:bCs/>
          <w:color w:val="2D2D2D"/>
          <w:sz w:val="28"/>
          <w:szCs w:val="28"/>
        </w:rPr>
        <w:t xml:space="preserve">6.1 Intent Diff Schema</w:t>
      </w:r>
    </w:p>
    <w:p>
      <w:pPr>
        <w:spacing w:after="100" w:before="60"/>
      </w:pPr>
      <w:r>
        <w:rPr>
          <w:rFonts w:ascii="Arial" w:cs="Arial" w:eastAsia="Arial" w:hAnsi="Arial"/>
          <w:color w:val="2D2D2D"/>
          <w:sz w:val="22"/>
          <w:szCs w:val="22"/>
        </w:rPr>
        <w:t xml:space="preserve">The Intent Diff is the core data structure of Originmain. It is the contract between the design surface and the code agent. Unlike a pixel diff (which compares images) or a DOM diff (which compares HTML), an Intent Diff operates at the component level — it describes changes in terms of the React component tree, props, and design tokens.</w:t>
      </w:r>
    </w:p>
    <w:p>
      <w:pPr>
        <w:spacing w:after="60" w:before="60"/>
      </w:pPr>
      <w:r>
        <w:t xml:space="preserve"/>
      </w:r>
    </w:p>
    <w:p>
      <w:pPr>
        <w:spacing w:after="100" w:before="60"/>
      </w:pPr>
      <w:r>
        <w:rPr>
          <w:rFonts w:ascii="Arial" w:cs="Arial" w:eastAsia="Arial" w:hAnsi="Arial"/>
          <w:color w:val="2D2D2D"/>
          <w:sz w:val="22"/>
          <w:szCs w:val="22"/>
        </w:rPr>
        <w:t xml:space="preserve">The Intent Diff schema (TypeScript):</w:t>
      </w:r>
    </w:p>
    <w:p>
      <w:pPr>
        <w:spacing w:after="60" w:before="60"/>
      </w:pPr>
      <w:r>
        <w:t xml:space="preserve"/>
      </w:r>
    </w:p>
    <w:p>
      <w:pPr>
        <w:shd w:fill="1E1E1E" w:val="clear"/>
        <w:spacing w:after="0" w:before="60"/>
      </w:pPr>
      <w:r>
        <w:rPr>
          <w:rFonts w:ascii="Courier New" w:cs="Courier New" w:eastAsia="Courier New" w:hAnsi="Courier New"/>
          <w:color w:val="9CDCFE"/>
          <w:sz w:val="18"/>
          <w:szCs w:val="18"/>
        </w:rPr>
        <w:t xml:space="preserve">interface IntentDiff {</w:t>
      </w:r>
    </w:p>
    <w:p>
      <w:pPr>
        <w:shd w:fill="1E1E1E" w:val="clear"/>
        <w:spacing w:after="0" w:before="0"/>
      </w:pPr>
      <w:r>
        <w:rPr>
          <w:rFonts w:ascii="Courier New" w:cs="Courier New" w:eastAsia="Courier New" w:hAnsi="Courier New"/>
          <w:color w:val="DCDCAA"/>
          <w:sz w:val="18"/>
          <w:szCs w:val="18"/>
        </w:rPr>
        <w:t xml:space="preserve">  artboardId: string;</w:t>
      </w:r>
    </w:p>
    <w:p>
      <w:pPr>
        <w:shd w:fill="1E1E1E" w:val="clear"/>
        <w:spacing w:after="0" w:before="0"/>
      </w:pPr>
      <w:r>
        <w:rPr>
          <w:rFonts w:ascii="Courier New" w:cs="Courier New" w:eastAsia="Courier New" w:hAnsi="Courier New"/>
          <w:color w:val="DCDCAA"/>
          <w:sz w:val="18"/>
          <w:szCs w:val="18"/>
        </w:rPr>
        <w:t xml:space="preserve">  timestamp: ISODateString;</w:t>
      </w:r>
    </w:p>
    <w:p>
      <w:pPr>
        <w:shd w:fill="1E1E1E" w:val="clear"/>
        <w:spacing w:after="0" w:before="0"/>
      </w:pPr>
      <w:r>
        <w:rPr>
          <w:rFonts w:ascii="Courier New" w:cs="Courier New" w:eastAsia="Courier New" w:hAnsi="Courier New"/>
          <w:color w:val="DCDCAA"/>
          <w:sz w:val="18"/>
          <w:szCs w:val="18"/>
        </w:rPr>
        <w:t xml:space="preserve">  author: UserId;</w:t>
      </w:r>
    </w:p>
    <w:p>
      <w:pPr>
        <w:shd w:fill="1E1E1E" w:val="clear"/>
        <w:spacing w:after="0" w:before="0"/>
      </w:pPr>
      <w:r>
        <w:rPr>
          <w:rFonts w:ascii="Courier New" w:cs="Courier New" w:eastAsia="Courier New" w:hAnsi="Courier New"/>
          <w:color w:val="DCDCAA"/>
          <w:sz w:val="18"/>
          <w:szCs w:val="18"/>
        </w:rPr>
        <w:t xml:space="preserve">  changes: ComponentChange[];</w:t>
      </w:r>
    </w:p>
    <w:p>
      <w:pPr>
        <w:shd w:fill="1E1E1E" w:val="clear"/>
        <w:spacing w:after="0" w:before="0"/>
      </w:pPr>
      <w:r>
        <w:rPr>
          <w:rFonts w:ascii="Courier New" w:cs="Courier New" w:eastAsia="Courier New" w:hAnsi="Courier New"/>
          <w:color w:val="6A9955"/>
          <w:sz w:val="18"/>
          <w:szCs w:val="18"/>
        </w:rPr>
        <w:t xml:space="preserve">  summary: string;  // AI-generated natural language summary</w:t>
      </w:r>
    </w:p>
    <w:p>
      <w:pPr>
        <w:shd w:fill="1E1E1E" w:val="clear"/>
        <w:spacing w:after="0" w:before="0"/>
      </w:pPr>
      <w:r>
        <w:rPr>
          <w:rFonts w:ascii="Courier New" w:cs="Courier New" w:eastAsia="Courier New" w:hAnsi="Courier New"/>
          <w:color w:val="DCDCAA"/>
          <w:sz w:val="18"/>
          <w:szCs w:val="18"/>
        </w:rPr>
        <w:t xml:space="preserve">  beforeScreenshot: StorageUrl;</w:t>
      </w:r>
    </w:p>
    <w:p>
      <w:pPr>
        <w:shd w:fill="1E1E1E" w:val="clear"/>
        <w:spacing w:after="0" w:before="0"/>
      </w:pPr>
      <w:r>
        <w:rPr>
          <w:rFonts w:ascii="Courier New" w:cs="Courier New" w:eastAsia="Courier New" w:hAnsi="Courier New"/>
          <w:color w:val="DCDCAA"/>
          <w:sz w:val="18"/>
          <w:szCs w:val="18"/>
        </w:rPr>
        <w:t xml:space="preserve">  afterScreenshot: StorageUrl;</w:t>
      </w:r>
    </w:p>
    <w:p>
      <w:pPr>
        <w:shd w:fill="1E1E1E" w:val="clear"/>
        <w:spacing w:after="80" w:before="0"/>
      </w:pPr>
      <w:r>
        <w:rPr>
          <w:rFonts w:ascii="Courier New" w:cs="Courier New" w:eastAsia="Courier New" w:hAnsi="Courier New"/>
          <w:color w:val="9CDCFE"/>
          <w:sz w:val="18"/>
          <w:szCs w:val="18"/>
        </w:rPr>
        <w:t xml:space="preserve">}</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6.2 Visual Editing Implementation</w:t>
      </w:r>
    </w:p>
    <w:p>
      <w:pPr>
        <w:spacing w:after="100" w:before="60"/>
      </w:pPr>
      <w:r>
        <w:rPr>
          <w:rFonts w:ascii="Arial" w:cs="Arial" w:eastAsia="Arial" w:hAnsi="Arial"/>
          <w:color w:val="2D2D2D"/>
          <w:sz w:val="22"/>
          <w:szCs w:val="22"/>
        </w:rPr>
        <w:t xml:space="preserve">Visual editing is implemented as an overlay system: a transparent interaction layer sits above the rendered iframe and intercepts mouse events. When a user clicks a component, the renderer identifies it via the Fiber tree map and renders selection handles. Drag operations are translated into prop changes (position, size, padding) and appended to the current Intent Diff.</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3240"/>
        <w:gridCol w:w="396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Edit Operation</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Component-Level Change Produced</w:t>
            </w:r>
          </w:p>
        </w:tc>
        <w:tc>
          <w:tcPr>
            <w:tcW w:type="dxa" w:w="39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Coding Agent Target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Resize component</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width/height prop or className token change</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Inline style or Tailwind/Fluent token update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Reposition element</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CSS position/margin/padding change</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Layout class or inline style update</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Swap component</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Component reference change (e.g. SecondaryButton -&gt; PrimaryButton)</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Import statement + JSX element replacement</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Edit text</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children prop text node change</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JSX text node replacement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Change colour</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token reassignment (colorBrandBackground, etc.)</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Token variable update in theme file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Add/remove element</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Insertion/deletion in component subtree</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JSX child addition or removal</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6.3 Undo/Redo &amp; Branch Exploration</w:t>
      </w:r>
    </w:p>
    <w:p>
      <w:pPr>
        <w:spacing w:after="100" w:before="60"/>
      </w:pPr>
      <w:r>
        <w:rPr>
          <w:rFonts w:ascii="Arial" w:cs="Arial" w:eastAsia="Arial" w:hAnsi="Arial"/>
          <w:color w:val="2D2D2D"/>
          <w:sz w:val="22"/>
          <w:szCs w:val="22"/>
        </w:rPr>
        <w:t xml:space="preserve">Undo/redo is implemented via a Zustand middleware that maintains a linear history stack per artboard. Branch exploration (fork an artboard and try both directions) is implemented at the data model level: forking creates a new artboard record in the Origin Graph with a parent reference, both sharing the same rendering origin but accumulating independent change histories.</w:t>
      </w:r>
    </w:p>
    <w:p>
      <w:pPr>
        <w:pStyle w:val="Heading2"/>
        <w:spacing w:after="100" w:before="280"/>
      </w:pPr>
      <w:r>
        <w:rPr>
          <w:rFonts w:ascii="Arial" w:cs="Arial" w:eastAsia="Arial" w:hAnsi="Arial"/>
          <w:b/>
          <w:bCs/>
          <w:color w:val="2D2D2D"/>
          <w:sz w:val="28"/>
          <w:szCs w:val="28"/>
        </w:rPr>
        <w:t xml:space="preserve">6.4 Code-Level Diff Rendering (@pierre/diffs)</w:t>
      </w:r>
    </w:p>
    <w:p>
      <w:pPr>
        <w:spacing w:after="100" w:before="60"/>
      </w:pPr>
      <w:r>
        <w:rPr>
          <w:rFonts w:ascii="Arial" w:cs="Arial" w:eastAsia="Arial" w:hAnsi="Arial"/>
          <w:color w:val="2D2D2D"/>
          <w:sz w:val="22"/>
          <w:szCs w:val="22"/>
        </w:rPr>
        <w:t xml:space="preserve">The Diff Engine (Section 6.1) computes Intent Diffs at the AST and component-prop level — this is the logic layer and is custom TypeScript. A separate concern is the visual rendering of code-level diffs in two specific surfaces: the export panel (where a developer previews what code changes will be applied to their codebase before accepting), and the Agent Bridge communication view (where the coding agent’s implementation status is shown alongside the design intent). For these surfaces, @pierre/diffs (Apache 2.0, from The Pierre Computer Co.) is the designated renderer.</w:t>
      </w:r>
    </w:p>
    <w:p>
      <w:pPr>
        <w:spacing w:after="100" w:before="60"/>
      </w:pPr>
      <w:r>
        <w:rPr>
          <w:rFonts w:ascii="Arial" w:cs="Arial" w:eastAsia="Arial" w:hAnsi="Arial"/>
          <w:color w:val="2D2D2D"/>
          <w:sz w:val="22"/>
          <w:szCs w:val="22"/>
        </w:rPr>
        <w:t xml:space="preserve">@pierre/diffs is built on Shiki for syntax highlighting, uses CSS Grid and Shadow DOM for layout (resulting in fewer DOM nodes and faster paint than DOM-heavy alternatives), and ships three React components: MultiFileDiff (multiple changed files in one panel), PatchDiff (a git patch string rendered directly), and FileDiff (two arbitrary file contents compared). All three share a common prop set for configuration, annotations, and styling. The annotation framework is the critical capability for Originmain: it allows line-level context to be injected inline — specifically, the natural-language summary phrases from the Intent Diff can be anchored to the exact lines they describe, giving developers a directly connected view of design intent and code change simultaneously.</w:t>
      </w:r>
    </w:p>
    <w:p>
      <w:pPr>
        <w:spacing w:after="100" w:before="60"/>
      </w:pPr>
      <w:r>
        <w:rPr>
          <w:rFonts w:ascii="Arial" w:cs="Arial" w:eastAsia="Arial" w:hAnsi="Arial"/>
          <w:color w:val="2D2D2D"/>
          <w:sz w:val="22"/>
          <w:szCs w:val="22"/>
        </w:rPr>
        <w:t xml:space="preserve">The library supports both stacked (unified) and split (side-by-side) rendering modes. The export panel uses split mode by default (showing the before state in one column and the proposed after state in the other) and falls back to stacked on narrower drawer widths. The Agent Bridge communication view uses stacked mode to prioritise vertical information density alongside the chat-style agent dialogue.</w:t>
      </w:r>
    </w:p>
    <w:p>
      <w:pPr>
        <w:spacing w:after="100" w:before="60"/>
      </w:pPr>
      <w:r>
        <w:rPr>
          <w:rFonts w:ascii="Arial" w:cs="Arial" w:eastAsia="Arial" w:hAnsi="Arial"/>
          <w:color w:val="2D2D2D"/>
          <w:sz w:val="22"/>
          <w:szCs w:val="22"/>
        </w:rPr>
        <w:t xml:space="preserve">Theming: @pierre/diffs uses Shiki themes for syntax colouring. Map Fluent 2’s webLightTheme and webDarkTheme to appropriate Shiki themes (github-light and github-dark-dimmed are the recommended defaults) and override the diff gutter and background colours via CSS custom properties on the container element to match Fluent 2 surface tokens (colorNeutralBackground1, colorNeutralBackground2). This produces a visually coherent diff panel without requiring the Pierre colour palette. Install: pnpm add @pierre/diffs. Primary implementation path: packages/app/src/components/diff/CodeDiffPanel.tsx.</w:t>
      </w:r>
    </w:p>
    <w:p>
      <w:r>
        <w:br w:type="page"/>
      </w:r>
    </w:p>
    <w:p>
      <w:pPr>
        <w:pStyle w:val="Heading1"/>
        <w:spacing w:after="120" w:before="360"/>
      </w:pPr>
      <w:r>
        <w:rPr>
          <w:rFonts w:ascii="Arial" w:cs="Arial" w:eastAsia="Arial" w:hAnsi="Arial"/>
          <w:b/>
          <w:bCs/>
          <w:color w:val="0F52BA"/>
          <w:sz w:val="36"/>
          <w:szCs w:val="36"/>
        </w:rPr>
        <w:t xml:space="preserve">7. Layer 4 — Origin Graph &amp; Data Store</w:t>
      </w:r>
    </w:p>
    <w:p>
      <w:pPr>
        <w:pStyle w:val="Heading2"/>
        <w:spacing w:after="100" w:before="280"/>
      </w:pPr>
      <w:r>
        <w:rPr>
          <w:rFonts w:ascii="Arial" w:cs="Arial" w:eastAsia="Arial" w:hAnsi="Arial"/>
          <w:b/>
          <w:bCs/>
          <w:color w:val="2D2D2D"/>
          <w:sz w:val="28"/>
          <w:szCs w:val="28"/>
        </w:rPr>
        <w:t xml:space="preserve">7.1 PostgreSQL Schema</w:t>
      </w:r>
    </w:p>
    <w:p>
      <w:pPr>
        <w:spacing w:after="100" w:before="60"/>
      </w:pPr>
      <w:r>
        <w:rPr>
          <w:rFonts w:ascii="Arial" w:cs="Arial" w:eastAsia="Arial" w:hAnsi="Arial"/>
          <w:color w:val="2D2D2D"/>
          <w:sz w:val="22"/>
          <w:szCs w:val="22"/>
        </w:rPr>
        <w:t xml:space="preserve">The Origin Graph is stored in PostgreSQL (Supabase) as a directed acyclic graph. The core entities are Workspaces, Artboards, Origins, Diffs, and Agents. All tables use UUIDs as primary keys and include created_at / updated_at timestamps.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3120"/>
        <w:gridCol w:w="408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Table</w:t>
            </w:r>
          </w:p>
        </w:tc>
        <w:tc>
          <w:tcPr>
            <w:tcW w:type="dxa" w:w="31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Key Columns</w:t>
            </w:r>
          </w:p>
        </w:tc>
        <w:tc>
          <w:tcPr>
            <w:tcW w:type="dxa" w:w="40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Description</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workspaces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id, name, owner_id, plan, settings_jsonb</w:t>
            </w:r>
          </w:p>
        </w:tc>
        <w:tc>
          <w:tcPr>
            <w:tcW w:type="dxa" w:w="4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Top-level tenant boundary; one per team</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artboards</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id, workspace_id, name, origin_id, parent_artboard_id, metadata_jsonb</w:t>
            </w:r>
          </w:p>
        </w:tc>
        <w:tc>
          <w:tcPr>
            <w:tcW w:type="dxa" w:w="4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The core canvas unit; tracks lineage via parent_artboard_id</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id, type (ENUM), source_ref, source_metadata_jsonb</w:t>
            </w:r>
          </w:p>
        </w:tc>
        <w:tc>
          <w:tcPr>
            <w:tcW w:type="dxa" w:w="4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Typed origin record: GIT_COMMIT, LINEAR_ISSUE, SLACK_MESSAGE, URL, FORK</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intent_diffs</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id, artboard_id, author_id, changes_jsonb, summary, status (ENUM)</w:t>
            </w:r>
          </w:p>
        </w:tc>
        <w:tc>
          <w:tcPr>
            <w:tcW w:type="dxa" w:w="4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Each saved change set; status: DRAFT, EXPORTED, IMPLEMENTED, BLOCKED</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agent_sessions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id, artboard_id, diff_id, agent_type, messages_jsonb, status</w:t>
            </w:r>
          </w:p>
        </w:tc>
        <w:tc>
          <w:tcPr>
            <w:tcW w:type="dxa" w:w="4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Bidirectional Agent Bridge conversation log</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design_language_files</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id, workspace_id, name, schema_jsonb, version</w:t>
            </w:r>
          </w:p>
        </w:tc>
        <w:tc>
          <w:tcPr>
            <w:tcW w:type="dxa" w:w="4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Uploaded design language JSON/YAML, validated and stored</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team_members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id, workspace_id, user_id, role (ENUM)</w:t>
            </w:r>
          </w:p>
        </w:tc>
        <w:tc>
          <w:tcPr>
            <w:tcW w:type="dxa" w:w="4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Role: OWNER, DESIGNER, ENGINEER, PM, VIEWER</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7.2 pg_graphql API</w:t>
      </w:r>
    </w:p>
    <w:p>
      <w:pPr>
        <w:spacing w:after="100" w:before="60"/>
      </w:pPr>
      <w:r>
        <w:rPr>
          <w:rFonts w:ascii="Arial" w:cs="Arial" w:eastAsia="Arial" w:hAnsi="Arial"/>
          <w:color w:val="2D2D2D"/>
          <w:sz w:val="22"/>
          <w:szCs w:val="22"/>
        </w:rPr>
        <w:t xml:space="preserve">Supabase's pg_graphql extension auto-generates a GraphQL API from the PostgreSQL schema. Originmain uses this as the primary data API for the frontend, supplemented by tRPC endpoints for write-heavy operations (diff creation, agent sessions) that require complex server-side logic.</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1A73E8"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PERF</w:t>
            </w:r>
          </w:p>
        </w:tc>
        <w:tc>
          <w:tcPr>
            <w:tcW w:type="dxa" w:w="8880"/>
            <w:tcBorders>
              <w:top w:val="none" w:color="FFFFFF" w:sz="0"/>
              <w:left w:val="none" w:color="FFFFFF" w:sz="0"/>
              <w:bottom w:val="none" w:color="FFFFFF" w:sz="0"/>
              <w:right w:val="none" w:color="FFFFFF" w:sz="0"/>
            </w:tcBorders>
            <w:shd w:fill="EBF3FF" w:val="clear"/>
            <w:tcMar>
              <w:top w:type="dxa" w:w="100"/>
              <w:left w:type="dxa" w:w="200"/>
              <w:bottom w:type="dxa" w:w="100"/>
              <w:right w:type="dxa" w:w="120"/>
            </w:tcMar>
          </w:tcPr>
          <w:p>
            <w:r>
              <w:rPr>
                <w:rFonts w:ascii="Arial" w:cs="Arial" w:eastAsia="Arial" w:hAnsi="Arial"/>
                <w:color w:val="2D2D2D"/>
                <w:sz w:val="20"/>
                <w:szCs w:val="20"/>
              </w:rPr>
              <w:t xml:space="preserve">The most expensive query is the Origin Graph traversal (finding all ancestors or descendants of an artboard). Pre-compute and cache ancestry paths in a materialised view (artboard_ancestry) updated by a trigger on INSERT to artboards. This avoids recursive CTEs at query time.</w:t>
            </w:r>
          </w:p>
        </w:tc>
      </w:tr>
    </w:tbl>
    <w:p>
      <w:r>
        <w:br w:type="page"/>
      </w:r>
    </w:p>
    <w:p>
      <w:pPr>
        <w:pStyle w:val="Heading1"/>
        <w:spacing w:after="120" w:before="360"/>
      </w:pPr>
      <w:r>
        <w:rPr>
          <w:rFonts w:ascii="Arial" w:cs="Arial" w:eastAsia="Arial" w:hAnsi="Arial"/>
          <w:b/>
          <w:bCs/>
          <w:color w:val="0F52BA"/>
          <w:sz w:val="36"/>
          <w:szCs w:val="36"/>
        </w:rPr>
        <w:t xml:space="preserve">8. Layer 5 — Design Language Runtime</w:t>
      </w:r>
    </w:p>
    <w:p>
      <w:pPr>
        <w:pStyle w:val="Heading2"/>
        <w:spacing w:after="100" w:before="280"/>
      </w:pPr>
      <w:r>
        <w:rPr>
          <w:rFonts w:ascii="Arial" w:cs="Arial" w:eastAsia="Arial" w:hAnsi="Arial"/>
          <w:b/>
          <w:bCs/>
          <w:color w:val="2D2D2D"/>
          <w:sz w:val="28"/>
          <w:szCs w:val="28"/>
        </w:rPr>
        <w:t xml:space="preserve">8.1 Design Language File Format</w:t>
      </w:r>
    </w:p>
    <w:p>
      <w:pPr>
        <w:spacing w:after="100" w:before="60"/>
      </w:pPr>
      <w:r>
        <w:rPr>
          <w:rFonts w:ascii="Arial" w:cs="Arial" w:eastAsia="Arial" w:hAnsi="Arial"/>
          <w:color w:val="2D2D2D"/>
          <w:sz w:val="22"/>
          <w:szCs w:val="22"/>
        </w:rPr>
        <w:t xml:space="preserve">A Design Language File is a JSON document that defines a team's design system rules. It is validated against a JSON Schema on upload and stored in the design_language_files table. The runtime loads it into memory for use by the AI layer, visual editing constraints, and Completion Zone validation.</w:t>
      </w:r>
    </w:p>
    <w:p>
      <w:pPr>
        <w:spacing w:after="60" w:before="60"/>
      </w:pPr>
      <w:r>
        <w:t xml:space="preserve"/>
      </w:r>
    </w:p>
    <w:p>
      <w:pPr>
        <w:spacing w:after="100" w:before="60"/>
      </w:pPr>
      <w:r>
        <w:rPr>
          <w:rFonts w:ascii="Arial" w:cs="Arial" w:eastAsia="Arial" w:hAnsi="Arial"/>
          <w:color w:val="2D2D2D"/>
          <w:sz w:val="22"/>
          <w:szCs w:val="22"/>
        </w:rPr>
        <w:t xml:space="preserve">The file structure:</w:t>
      </w:r>
    </w:p>
    <w:p>
      <w:pPr>
        <w:pStyle w:val="ListParagraph"/>
        <w:numPr>
          <w:ilvl w:val="0"/>
          <w:numId w:val="2"/>
        </w:numPr>
        <w:spacing w:after="60" w:before="40"/>
      </w:pPr>
      <w:r>
        <w:rPr>
          <w:rFonts w:ascii="Arial" w:cs="Arial" w:eastAsia="Arial" w:hAnsi="Arial"/>
          <w:color w:val="2D2D2D"/>
          <w:sz w:val="22"/>
          <w:szCs w:val="22"/>
        </w:rPr>
        <w:t xml:space="preserve">tokens: Colour, typography, spacing, and motion tokens (maps to Fluent 2 token names where applicable)</w:t>
      </w:r>
    </w:p>
    <w:p>
      <w:pPr>
        <w:pStyle w:val="ListParagraph"/>
        <w:numPr>
          <w:ilvl w:val="0"/>
          <w:numId w:val="2"/>
        </w:numPr>
        <w:spacing w:after="60" w:before="40"/>
      </w:pPr>
      <w:r>
        <w:rPr>
          <w:rFonts w:ascii="Arial" w:cs="Arial" w:eastAsia="Arial" w:hAnsi="Arial"/>
          <w:color w:val="2D2D2D"/>
          <w:sz w:val="22"/>
          <w:szCs w:val="22"/>
        </w:rPr>
        <w:t xml:space="preserve">components: Per-component usage rules (allowed props, forbidden variants, required ARIA attributes)</w:t>
      </w:r>
    </w:p>
    <w:p>
      <w:pPr>
        <w:pStyle w:val="ListParagraph"/>
        <w:numPr>
          <w:ilvl w:val="0"/>
          <w:numId w:val="2"/>
        </w:numPr>
        <w:spacing w:after="60" w:before="40"/>
      </w:pPr>
      <w:r>
        <w:rPr>
          <w:rFonts w:ascii="Arial" w:cs="Arial" w:eastAsia="Arial" w:hAnsi="Arial"/>
          <w:color w:val="2D2D2D"/>
          <w:sz w:val="22"/>
          <w:szCs w:val="22"/>
        </w:rPr>
        <w:t xml:space="preserve">screens: Screen-level rules (which components are allowed, mandatory sections, layout constraints)</w:t>
      </w:r>
    </w:p>
    <w:p>
      <w:pPr>
        <w:pStyle w:val="ListParagraph"/>
        <w:numPr>
          <w:ilvl w:val="0"/>
          <w:numId w:val="2"/>
        </w:numPr>
        <w:spacing w:after="60" w:before="40"/>
      </w:pPr>
      <w:r>
        <w:rPr>
          <w:rFonts w:ascii="Arial" w:cs="Arial" w:eastAsia="Arial" w:hAnsi="Arial"/>
          <w:color w:val="2D2D2D"/>
          <w:sz w:val="22"/>
          <w:szCs w:val="22"/>
        </w:rPr>
        <w:t xml:space="preserve">voice: Tone-of-voice rules for AI-generated text content</w:t>
      </w:r>
    </w:p>
    <w:p>
      <w:pPr>
        <w:pStyle w:val="ListParagraph"/>
        <w:numPr>
          <w:ilvl w:val="0"/>
          <w:numId w:val="2"/>
        </w:numPr>
        <w:spacing w:after="60" w:before="40"/>
      </w:pPr>
      <w:r>
        <w:rPr>
          <w:rFonts w:ascii="Arial" w:cs="Arial" w:eastAsia="Arial" w:hAnsi="Arial"/>
          <w:color w:val="2D2D2D"/>
          <w:sz w:val="22"/>
          <w:szCs w:val="22"/>
        </w:rPr>
        <w:t xml:space="preserve">accessibility: Global WCAG requirements and custom accessibility rules</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8.2 Validation Pipeline</w:t>
      </w:r>
    </w:p>
    <w:p>
      <w:pPr>
        <w:spacing w:after="100" w:before="60"/>
      </w:pPr>
      <w:r>
        <w:rPr>
          <w:rFonts w:ascii="Arial" w:cs="Arial" w:eastAsia="Arial" w:hAnsi="Arial"/>
          <w:color w:val="2D2D2D"/>
          <w:sz w:val="22"/>
          <w:szCs w:val="22"/>
        </w:rPr>
        <w:t xml:space="preserve">Every AI completion and every visual edit that changes a design token is validated against the active Design Language File in real time. Violations are shown as inline annotations on the artboard — not blocking errors, but visible warnings that require explicit acknowledgement before exporting a diff.</w:t>
      </w:r>
    </w:p>
    <w:p>
      <w:r>
        <w:br w:type="page"/>
      </w:r>
    </w:p>
    <w:p>
      <w:pPr>
        <w:pStyle w:val="Heading1"/>
        <w:spacing w:after="120" w:before="360"/>
      </w:pPr>
      <w:r>
        <w:rPr>
          <w:rFonts w:ascii="Arial" w:cs="Arial" w:eastAsia="Arial" w:hAnsi="Arial"/>
          <w:b/>
          <w:bCs/>
          <w:color w:val="0F52BA"/>
          <w:sz w:val="36"/>
          <w:szCs w:val="36"/>
        </w:rPr>
        <w:t xml:space="preserve">9. Layer 6 — AI Completion Layer</w:t>
      </w:r>
    </w:p>
    <w:p>
      <w:pPr>
        <w:pStyle w:val="Heading2"/>
        <w:spacing w:after="100" w:before="280"/>
      </w:pPr>
      <w:r>
        <w:rPr>
          <w:rFonts w:ascii="Arial" w:cs="Arial" w:eastAsia="Arial" w:hAnsi="Arial"/>
          <w:b/>
          <w:bCs/>
          <w:color w:val="2D2D2D"/>
          <w:sz w:val="28"/>
          <w:szCs w:val="28"/>
        </w:rPr>
        <w:t xml:space="preserve">9.1 Claude API Integration</w:t>
      </w:r>
    </w:p>
    <w:p>
      <w:pPr>
        <w:spacing w:after="100" w:before="60"/>
      </w:pPr>
      <w:r>
        <w:rPr>
          <w:rFonts w:ascii="Arial" w:cs="Arial" w:eastAsia="Arial" w:hAnsi="Arial"/>
          <w:color w:val="2D2D2D"/>
          <w:sz w:val="22"/>
          <w:szCs w:val="22"/>
        </w:rPr>
        <w:t xml:space="preserve">The AI layer is built on Claude Sonnet 4 via the Anthropic SDK. All AI features route through a single AI gateway service (packages/ai-layer) which manages API key rotation, rate limiting, cost tracking, and prompt versioning. No AI calls are made directly from the frontend.</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1440"/>
        <w:gridCol w:w="2880"/>
        <w:gridCol w:w="2520"/>
      </w:tblGrid>
      <w:tr>
        <w:trPr>
          <w:tblHeader/>
        </w:trPr>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AI Feature</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Model</w:t>
            </w:r>
          </w:p>
        </w:tc>
        <w:tc>
          <w:tcPr>
            <w:tcW w:type="dxa" w:w="28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Input</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Output</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Completion Zone fill</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 Sonnet 4</w:t>
            </w:r>
          </w:p>
        </w:tc>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Zone context, design language file, surrounding components</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Structured component tree or content JSON</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Diff summary generation</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Claude Sonnet 4</w:t>
            </w:r>
          </w:p>
        </w:tc>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Raw component-level changes (JSON)</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Natural language summary for human review</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Cross-artboard query</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 Sonnet 4</w:t>
            </w:r>
          </w:p>
        </w:tc>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Natural language query + Origin Graph metadata</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Filtered artboard list with reasoning</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system drift report</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Claude Sonnet 4</w:t>
            </w:r>
          </w:p>
        </w:tc>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Live app screenshot + design language file</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Drift violations with corrective Intent Diffs</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Agent Bridge Q&amp;A</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 Sonnet 4</w:t>
            </w:r>
          </w:p>
        </w:tc>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Coding agent question + artboard context</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agent answer with visual reference</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9.2 Completion Zone Implementation</w:t>
      </w:r>
    </w:p>
    <w:p>
      <w:pPr>
        <w:spacing w:after="100" w:before="60"/>
      </w:pPr>
      <w:r>
        <w:rPr>
          <w:rFonts w:ascii="Arial" w:cs="Arial" w:eastAsia="Arial" w:hAnsi="Arial"/>
          <w:color w:val="2D2D2D"/>
          <w:sz w:val="22"/>
          <w:szCs w:val="22"/>
        </w:rPr>
        <w:t xml:space="preserve">A Completion Zone is a React component rendered in the UI chrome layer over the relevant region of an artboard. The zone UI (Fluent 2 Card with intent selector and submit button) communicates with the AI layer via tRPC. The AI response is rendered as a proposed overlay on the artboard; the designer accepts, modifies, or rejects it before it is committed to the Intent Diff history.</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9.3 Prompt Engineering Guidelines</w:t>
      </w:r>
    </w:p>
    <w:p>
      <w:pPr>
        <w:pStyle w:val="ListParagraph"/>
        <w:numPr>
          <w:ilvl w:val="0"/>
          <w:numId w:val="2"/>
        </w:numPr>
        <w:spacing w:after="60" w:before="40"/>
      </w:pPr>
      <w:r>
        <w:rPr>
          <w:rFonts w:ascii="Arial" w:cs="Arial" w:eastAsia="Arial" w:hAnsi="Arial"/>
          <w:color w:val="2D2D2D"/>
          <w:sz w:val="22"/>
          <w:szCs w:val="22"/>
        </w:rPr>
        <w:t xml:space="preserve">Every prompt includes: the team's design language file as a system constraint, the component tree context of the target region, and before/after screenshots of the artboard</w:t>
      </w:r>
    </w:p>
    <w:p>
      <w:pPr>
        <w:pStyle w:val="ListParagraph"/>
        <w:numPr>
          <w:ilvl w:val="0"/>
          <w:numId w:val="2"/>
        </w:numPr>
        <w:spacing w:after="60" w:before="40"/>
      </w:pPr>
      <w:r>
        <w:rPr>
          <w:rFonts w:ascii="Arial" w:cs="Arial" w:eastAsia="Arial" w:hAnsi="Arial"/>
          <w:color w:val="2D2D2D"/>
          <w:sz w:val="22"/>
          <w:szCs w:val="22"/>
        </w:rPr>
        <w:t xml:space="preserve">Prompts are versioned in packages/ai-layer/src/prompts/ and tested with an evaluation harness before deployment</w:t>
      </w:r>
    </w:p>
    <w:p>
      <w:pPr>
        <w:pStyle w:val="ListParagraph"/>
        <w:numPr>
          <w:ilvl w:val="0"/>
          <w:numId w:val="2"/>
        </w:numPr>
        <w:spacing w:after="60" w:before="40"/>
      </w:pPr>
      <w:r>
        <w:rPr>
          <w:rFonts w:ascii="Arial" w:cs="Arial" w:eastAsia="Arial" w:hAnsi="Arial"/>
          <w:color w:val="2D2D2D"/>
          <w:sz w:val="22"/>
          <w:szCs w:val="22"/>
        </w:rPr>
        <w:t xml:space="preserve">Temperature is set to 0.3 for completion tasks (deterministic quality) and 0.7 for generative variation tasks (creative alternatives)</w:t>
      </w:r>
    </w:p>
    <w:p>
      <w:pPr>
        <w:pStyle w:val="ListParagraph"/>
        <w:numPr>
          <w:ilvl w:val="0"/>
          <w:numId w:val="2"/>
        </w:numPr>
        <w:spacing w:after="60" w:before="40"/>
      </w:pPr>
      <w:r>
        <w:rPr>
          <w:rFonts w:ascii="Arial" w:cs="Arial" w:eastAsia="Arial" w:hAnsi="Arial"/>
          <w:color w:val="2D2D2D"/>
          <w:sz w:val="22"/>
          <w:szCs w:val="22"/>
        </w:rPr>
        <w:t xml:space="preserve">All AI outputs are validated against the Design Language File schema before being presented to the user; invalid outputs are silently regenerated up to 3 times before surfacing an error</w:t>
      </w:r>
    </w:p>
    <w:p>
      <w:r>
        <w:br w:type="page"/>
      </w:r>
    </w:p>
    <w:p>
      <w:pPr>
        <w:pStyle w:val="Heading1"/>
        <w:spacing w:after="120" w:before="360"/>
      </w:pPr>
      <w:r>
        <w:rPr>
          <w:rFonts w:ascii="Arial" w:cs="Arial" w:eastAsia="Arial" w:hAnsi="Arial"/>
          <w:b/>
          <w:bCs/>
          <w:color w:val="0F52BA"/>
          <w:sz w:val="36"/>
          <w:szCs w:val="36"/>
        </w:rPr>
        <w:t xml:space="preserve">10. Layer 7 — Agent Bridge (MCP)</w:t>
      </w:r>
    </w:p>
    <w:p>
      <w:pPr>
        <w:pStyle w:val="Heading2"/>
        <w:spacing w:after="100" w:before="280"/>
      </w:pPr>
      <w:r>
        <w:rPr>
          <w:rFonts w:ascii="Arial" w:cs="Arial" w:eastAsia="Arial" w:hAnsi="Arial"/>
          <w:b/>
          <w:bCs/>
          <w:color w:val="2D2D2D"/>
          <w:sz w:val="28"/>
          <w:szCs w:val="28"/>
        </w:rPr>
        <w:t xml:space="preserve">10.1 Protocol Architecture</w:t>
      </w:r>
    </w:p>
    <w:p>
      <w:pPr>
        <w:spacing w:after="100" w:before="60"/>
      </w:pPr>
      <w:r>
        <w:rPr>
          <w:rFonts w:ascii="Arial" w:cs="Arial" w:eastAsia="Arial" w:hAnsi="Arial"/>
          <w:color w:val="2D2D2D"/>
          <w:sz w:val="22"/>
          <w:szCs w:val="22"/>
        </w:rPr>
        <w:t xml:space="preserve">The Agent Bridge is an MCP (Model Context Protocol) server that exposes Originmain's design context to external coding agents. It runs as a long-lived WebSocket server (Render) alongside a REST endpoint for polling-based agents. The bridge is bidirectional: it pushes diffs to coding agents and receives implementation status updates in return.</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10.2 MCP Server Tools</w:t>
      </w:r>
    </w:p>
    <w:p>
      <w:pPr>
        <w:spacing w:after="100" w:before="60"/>
      </w:pPr>
      <w:r>
        <w:rPr>
          <w:rFonts w:ascii="Arial" w:cs="Arial" w:eastAsia="Arial" w:hAnsi="Arial"/>
          <w:color w:val="2D2D2D"/>
          <w:sz w:val="22"/>
          <w:szCs w:val="22"/>
        </w:rPr>
        <w:t xml:space="preserve">The Originmain MCP server exposes the following tools to connected coding agents: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520"/>
        <w:gridCol w:w="468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MCP Tool</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Input</w:t>
            </w:r>
          </w:p>
        </w:tc>
        <w:tc>
          <w:tcPr>
            <w:tcW w:type="dxa" w:w="46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Output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get_pending_diffs</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workspace_id, artboard_id (optional)</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Array of IntentDiff objects with status EXPORTED</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get_artboard_context</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artboard_id</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Full artboard metadata, component tree, design language file, before/after screenshots</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ask_design_agent</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diff_id, question: string</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Claude-generated answer from the design agent with visual reference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update_diff_status</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diff_id, status, notes</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Acknowledges implementation; updates diff record in Origin Graph</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get_design_language</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workspace_id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The team's active design language file for local validation</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10.3 Coding Agent Adapters</w:t>
      </w:r>
    </w:p>
    <w:p>
      <w:pPr>
        <w:spacing w:after="100" w:before="60"/>
      </w:pPr>
      <w:r>
        <w:rPr>
          <w:rFonts w:ascii="Arial" w:cs="Arial" w:eastAsia="Arial" w:hAnsi="Arial"/>
          <w:color w:val="2D2D2D"/>
          <w:sz w:val="22"/>
          <w:szCs w:val="22"/>
        </w:rPr>
        <w:t xml:space="preserve">Phase 2 ships with first-party adapters for Cursor and Claude Code. Each adapter wraps the MCP protocol in the coding agent's native integration format:</w:t>
      </w:r>
    </w:p>
    <w:p>
      <w:pPr>
        <w:pStyle w:val="ListParagraph"/>
        <w:numPr>
          <w:ilvl w:val="0"/>
          <w:numId w:val="2"/>
        </w:numPr>
        <w:spacing w:after="60" w:before="40"/>
      </w:pPr>
      <w:r>
        <w:rPr>
          <w:rFonts w:ascii="Arial" w:cs="Arial" w:eastAsia="Arial" w:hAnsi="Arial"/>
          <w:color w:val="2D2D2D"/>
          <w:sz w:val="22"/>
          <w:szCs w:val="22"/>
        </w:rPr>
        <w:t xml:space="preserve">Cursor: .cursorrules file + MCP server config in cursor_settings.json; adapter translates IntentDiff to Cursor's 'edit plan' format</w:t>
      </w:r>
    </w:p>
    <w:p>
      <w:pPr>
        <w:pStyle w:val="ListParagraph"/>
        <w:numPr>
          <w:ilvl w:val="0"/>
          <w:numId w:val="2"/>
        </w:numPr>
        <w:spacing w:after="60" w:before="40"/>
      </w:pPr>
      <w:r>
        <w:rPr>
          <w:rFonts w:ascii="Arial" w:cs="Arial" w:eastAsia="Arial" w:hAnsi="Arial"/>
          <w:color w:val="2D2D2D"/>
          <w:sz w:val="22"/>
          <w:szCs w:val="22"/>
        </w:rPr>
        <w:t xml:space="preserve">Claude Code: CLAUDE.md auto-generation + MCP server declaration; adapter streams IntentDiff as a structured task to the Claude Code session</w:t>
      </w:r>
    </w:p>
    <w:p>
      <w:pPr>
        <w:pStyle w:val="ListParagraph"/>
        <w:numPr>
          <w:ilvl w:val="0"/>
          <w:numId w:val="2"/>
        </w:numPr>
        <w:spacing w:after="60" w:before="40"/>
      </w:pPr>
      <w:r>
        <w:rPr>
          <w:rFonts w:ascii="Arial" w:cs="Arial" w:eastAsia="Arial" w:hAnsi="Arial"/>
          <w:color w:val="2D2D2D"/>
          <w:sz w:val="22"/>
          <w:szCs w:val="22"/>
        </w:rPr>
        <w:t xml:space="preserve">Generic: Raw MCP JSON-RPC over WebSocket for custom integrations</w:t>
      </w:r>
    </w:p>
    <w:p>
      <w:r>
        <w:br w:type="page"/>
      </w:r>
    </w:p>
    <w:p>
      <w:pPr>
        <w:pStyle w:val="Heading1"/>
        <w:spacing w:after="120" w:before="360"/>
      </w:pPr>
      <w:r>
        <w:rPr>
          <w:rFonts w:ascii="Arial" w:cs="Arial" w:eastAsia="Arial" w:hAnsi="Arial"/>
          <w:b/>
          <w:bCs/>
          <w:color w:val="0F52BA"/>
          <w:sz w:val="36"/>
          <w:szCs w:val="36"/>
        </w:rPr>
        <w:t xml:space="preserve">11. Layers 8–10 — Integrations, Multiplayer &amp; Platform</w:t>
      </w:r>
    </w:p>
    <w:p>
      <w:pPr>
        <w:pStyle w:val="Heading2"/>
        <w:spacing w:after="100" w:before="280"/>
      </w:pPr>
      <w:r>
        <w:rPr>
          <w:rFonts w:ascii="Arial" w:cs="Arial" w:eastAsia="Arial" w:hAnsi="Arial"/>
          <w:b/>
          <w:bCs/>
          <w:color w:val="2D2D2D"/>
          <w:sz w:val="28"/>
          <w:szCs w:val="28"/>
        </w:rPr>
        <w:t xml:space="preserve">11.1 Layer 8: Multi-Origin Ingestion</w:t>
      </w:r>
    </w:p>
    <w:p>
      <w:pPr>
        <w:spacing w:after="100" w:before="60"/>
      </w:pPr>
      <w:r>
        <w:rPr>
          <w:rFonts w:ascii="Arial" w:cs="Arial" w:eastAsia="Arial" w:hAnsi="Arial"/>
          <w:color w:val="2D2D2D"/>
          <w:sz w:val="22"/>
          <w:szCs w:val="22"/>
        </w:rPr>
        <w:t xml:space="preserve">Each integration is an isolated connector in packages/integrations that implements the OriginIngester interface: ingest(source) =&gt; Origin. Connectors run as serverless functions (Vercel Edge Functions) to minimise latency on the ingestion path.</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160"/>
        <w:gridCol w:w="5760"/>
      </w:tblGrid>
      <w:tr>
        <w:trPr>
          <w:tblHeader/>
        </w:trPr>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Integration</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SDK / API</w:t>
            </w:r>
          </w:p>
        </w:tc>
        <w:tc>
          <w:tcPr>
            <w:tcW w:type="dxa" w:w="57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Ingestion Flow</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@linear/sdk v2</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Webhook on issue update -&gt; fetch issue + attachments -&gt; render linked URL or screenshot as artboard</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Slack</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@slack/bolt v4</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Event API on message_posted -&gt; parse URL or attachment -&gt; render as artboard with Slack thread context</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GitHub</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@octokit/rest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Webhook on PR open/push -&gt; render affected routes at commit SHA -&gt; diff against base branch artboard</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Intercom</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Intercom REST API</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Inbound webhook on user report -&gt; extract annotated screenshot -&gt; create artboard with user context metadata</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11.2 Layer 9: Multiplayer &amp; Presence</w:t>
      </w:r>
    </w:p>
    <w:p>
      <w:pPr>
        <w:spacing w:after="100" w:before="60"/>
      </w:pPr>
      <w:r>
        <w:rPr>
          <w:rFonts w:ascii="Arial" w:cs="Arial" w:eastAsia="Arial" w:hAnsi="Arial"/>
          <w:color w:val="2D2D2D"/>
          <w:sz w:val="22"/>
          <w:szCs w:val="22"/>
        </w:rPr>
        <w:t xml:space="preserve">Real-time multiplayer is implemented using Liveblocks, which provides CRDT-based shared state, presence, and conflict resolution. The Liveblocks room maps 1:1 to a Workspace. Each artboard is a Liveblocks Storage object. Presence (cursor positions, active artboard, selection state) uses Liveblocks Presence API with a 50ms update throttle.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1A73E8"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IMPORTANT</w:t>
            </w:r>
          </w:p>
        </w:tc>
        <w:tc>
          <w:tcPr>
            <w:tcW w:type="dxa" w:w="8880"/>
            <w:tcBorders>
              <w:top w:val="none" w:color="FFFFFF" w:sz="0"/>
              <w:left w:val="none" w:color="FFFFFF" w:sz="0"/>
              <w:bottom w:val="none" w:color="FFFFFF" w:sz="0"/>
              <w:right w:val="none" w:color="FFFFFF" w:sz="0"/>
            </w:tcBorders>
            <w:shd w:fill="EBF3FF" w:val="clear"/>
            <w:tcMar>
              <w:top w:type="dxa" w:w="100"/>
              <w:left w:type="dxa" w:w="200"/>
              <w:bottom w:type="dxa" w:w="100"/>
              <w:right w:type="dxa" w:w="120"/>
            </w:tcMar>
          </w:tcPr>
          <w:p>
            <w:r>
              <w:rPr>
                <w:rFonts w:ascii="Arial" w:cs="Arial" w:eastAsia="Arial" w:hAnsi="Arial"/>
                <w:color w:val="2D2D2D"/>
                <w:sz w:val="20"/>
                <w:szCs w:val="20"/>
              </w:rPr>
              <w:t xml:space="preserve">Multiplayer is a Phase 3 feature. Design the data model and state management for eventual multiplayer from Phase 1 (use Zustand stores that can be swapped for Liveblocks storage without API changes), but do not integrate Liveblocks until Phase 3 to avoid complexity creep.</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11.3 Layer 10: Platform &amp; Extensions</w:t>
      </w:r>
    </w:p>
    <w:p>
      <w:pPr>
        <w:spacing w:after="100" w:before="60"/>
      </w:pPr>
      <w:r>
        <w:rPr>
          <w:rFonts w:ascii="Arial" w:cs="Arial" w:eastAsia="Arial" w:hAnsi="Arial"/>
          <w:color w:val="2D2D2D"/>
          <w:sz w:val="22"/>
          <w:szCs w:val="22"/>
        </w:rPr>
        <w:t xml:space="preserve">The Plugin API (Phase 4) is a sandboxed JavaScript execution environment (based on the Figma Plugin API model) that allows third parties to:</w:t>
      </w:r>
    </w:p>
    <w:p>
      <w:pPr>
        <w:pStyle w:val="ListParagraph"/>
        <w:numPr>
          <w:ilvl w:val="0"/>
          <w:numId w:val="2"/>
        </w:numPr>
        <w:spacing w:after="60" w:before="40"/>
      </w:pPr>
      <w:r>
        <w:rPr>
          <w:rFonts w:ascii="Arial" w:cs="Arial" w:eastAsia="Arial" w:hAnsi="Arial"/>
          <w:color w:val="2D2D2D"/>
          <w:sz w:val="22"/>
          <w:szCs w:val="22"/>
        </w:rPr>
        <w:t xml:space="preserve">Read artboard metadata and Intent Diffs via a read-only API</w:t>
      </w:r>
    </w:p>
    <w:p>
      <w:pPr>
        <w:pStyle w:val="ListParagraph"/>
        <w:numPr>
          <w:ilvl w:val="0"/>
          <w:numId w:val="2"/>
        </w:numPr>
        <w:spacing w:after="60" w:before="40"/>
      </w:pPr>
      <w:r>
        <w:rPr>
          <w:rFonts w:ascii="Arial" w:cs="Arial" w:eastAsia="Arial" w:hAnsi="Arial"/>
          <w:color w:val="2D2D2D"/>
          <w:sz w:val="22"/>
          <w:szCs w:val="22"/>
        </w:rPr>
        <w:t xml:space="preserve">Write new artboards and origins via a write API (requires approval)</w:t>
      </w:r>
    </w:p>
    <w:p>
      <w:pPr>
        <w:pStyle w:val="ListParagraph"/>
        <w:numPr>
          <w:ilvl w:val="0"/>
          <w:numId w:val="2"/>
        </w:numPr>
        <w:spacing w:after="60" w:before="40"/>
      </w:pPr>
      <w:r>
        <w:rPr>
          <w:rFonts w:ascii="Arial" w:cs="Arial" w:eastAsia="Arial" w:hAnsi="Arial"/>
          <w:color w:val="2D2D2D"/>
          <w:sz w:val="22"/>
          <w:szCs w:val="22"/>
        </w:rPr>
        <w:t xml:space="preserve">Register custom Completion Zone types with custom AI prompts</w:t>
      </w:r>
    </w:p>
    <w:p>
      <w:pPr>
        <w:pStyle w:val="ListParagraph"/>
        <w:numPr>
          <w:ilvl w:val="0"/>
          <w:numId w:val="2"/>
        </w:numPr>
        <w:spacing w:after="60" w:before="40"/>
      </w:pPr>
      <w:r>
        <w:rPr>
          <w:rFonts w:ascii="Arial" w:cs="Arial" w:eastAsia="Arial" w:hAnsi="Arial"/>
          <w:color w:val="2D2D2D"/>
          <w:sz w:val="22"/>
          <w:szCs w:val="22"/>
        </w:rPr>
        <w:t xml:space="preserve">Add custom ingestion connectors beyond the first-party set</w:t>
      </w:r>
    </w:p>
    <w:p>
      <w:pPr>
        <w:spacing w:after="60" w:before="60"/>
      </w:pPr>
      <w:r>
        <w:t xml:space="preserve"/>
      </w:r>
    </w:p>
    <w:p>
      <w:pPr>
        <w:spacing w:after="100" w:before="60"/>
      </w:pPr>
      <w:r>
        <w:rPr>
          <w:rFonts w:ascii="Arial" w:cs="Arial" w:eastAsia="Arial" w:hAnsi="Arial"/>
          <w:color w:val="2D2D2D"/>
          <w:sz w:val="22"/>
          <w:szCs w:val="22"/>
        </w:rPr>
        <w:t xml:space="preserve">Enterprise features (Phase 4) include: SSO via SAML 2.0 (Clerk Enterprise), SCIM user provisioning, workspace-level audit logs (Supabase audit log extension), and white-label theming via the Fluent 2 createLightTheme API.</w:t>
      </w:r>
    </w:p>
    <w:p>
      <w:r>
        <w:br w:type="page"/>
      </w:r>
    </w:p>
    <w:p>
      <w:pPr>
        <w:pStyle w:val="Heading1"/>
        <w:spacing w:after="120" w:before="360"/>
      </w:pPr>
      <w:r>
        <w:rPr>
          <w:rFonts w:ascii="Arial" w:cs="Arial" w:eastAsia="Arial" w:hAnsi="Arial"/>
          <w:b/>
          <w:bCs/>
          <w:color w:val="0F52BA"/>
          <w:sz w:val="36"/>
          <w:szCs w:val="36"/>
        </w:rPr>
        <w:t xml:space="preserve">12. Testing Strategy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440"/>
        <w:gridCol w:w="2520"/>
        <w:gridCol w:w="324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Layer</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Test Type</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Tooling</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Coverage Target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Diff Engine</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Unit</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Vitest</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95% — this is the most critical package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Origin Graph</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Integration</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Vitest + Supabase local</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80% on all query paths</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Language Runtime</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Unit</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Vitest</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90% on validator logic</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AI Layer</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Eval harness</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Custom eval framework + Anthropic evals</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80% acceptance rate on completions</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Agent Bridge</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Contract</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Pact (consumer-driven contracts)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All MCP tools covered</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Canvas UI</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Component</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Storybook + Chromatic</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All Fluent 2 wrapper components</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Rendering Engine</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Visual regression</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Playwright + Percy</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All route renders covered</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Full product</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E2E</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Playwright</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10 critical user journeys</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12.1 The 10 Critical E2E Journeys</w:t>
      </w:r>
    </w:p>
    <w:p>
      <w:pPr>
        <w:pStyle w:val="ListParagraph"/>
        <w:numPr>
          <w:ilvl w:val="0"/>
          <w:numId w:val="3"/>
        </w:numPr>
        <w:spacing w:after="60" w:before="40"/>
      </w:pPr>
      <w:r>
        <w:rPr>
          <w:rFonts w:ascii="Arial" w:cs="Arial" w:eastAsia="Arial" w:hAnsi="Arial"/>
          <w:color w:val="2D2D2D"/>
          <w:sz w:val="22"/>
          <w:szCs w:val="22"/>
        </w:rPr>
        <w:t xml:space="preserve">Connect an app and render its first Live Artboard from a route URL</w:t>
      </w:r>
    </w:p>
    <w:p>
      <w:pPr>
        <w:pStyle w:val="ListParagraph"/>
        <w:numPr>
          <w:ilvl w:val="0"/>
          <w:numId w:val="3"/>
        </w:numPr>
        <w:spacing w:after="60" w:before="40"/>
      </w:pPr>
      <w:r>
        <w:rPr>
          <w:rFonts w:ascii="Arial" w:cs="Arial" w:eastAsia="Arial" w:hAnsi="Arial"/>
          <w:color w:val="2D2D2D"/>
          <w:sz w:val="22"/>
          <w:szCs w:val="22"/>
        </w:rPr>
        <w:t xml:space="preserve">Make a visual edit and verify the correct Intent Diff is generated</w:t>
      </w:r>
    </w:p>
    <w:p>
      <w:pPr>
        <w:pStyle w:val="ListParagraph"/>
        <w:numPr>
          <w:ilvl w:val="0"/>
          <w:numId w:val="3"/>
        </w:numPr>
        <w:spacing w:after="60" w:before="40"/>
      </w:pPr>
      <w:r>
        <w:rPr>
          <w:rFonts w:ascii="Arial" w:cs="Arial" w:eastAsia="Arial" w:hAnsi="Arial"/>
          <w:color w:val="2D2D2D"/>
          <w:sz w:val="22"/>
          <w:szCs w:val="22"/>
        </w:rPr>
        <w:t xml:space="preserve">Export a diff to Cursor via the Agent Bridge and verify receipt</w:t>
      </w:r>
    </w:p>
    <w:p>
      <w:pPr>
        <w:pStyle w:val="ListParagraph"/>
        <w:numPr>
          <w:ilvl w:val="0"/>
          <w:numId w:val="3"/>
        </w:numPr>
        <w:spacing w:after="60" w:before="40"/>
      </w:pPr>
      <w:r>
        <w:rPr>
          <w:rFonts w:ascii="Arial" w:cs="Arial" w:eastAsia="Arial" w:hAnsi="Arial"/>
          <w:color w:val="2D2D2D"/>
          <w:sz w:val="22"/>
          <w:szCs w:val="22"/>
        </w:rPr>
        <w:t xml:space="preserve">Upload a Design Language File and verify AI completion respects its constraints</w:t>
      </w:r>
    </w:p>
    <w:p>
      <w:pPr>
        <w:pStyle w:val="ListParagraph"/>
        <w:numPr>
          <w:ilvl w:val="0"/>
          <w:numId w:val="3"/>
        </w:numPr>
        <w:spacing w:after="60" w:before="40"/>
      </w:pPr>
      <w:r>
        <w:rPr>
          <w:rFonts w:ascii="Arial" w:cs="Arial" w:eastAsia="Arial" w:hAnsi="Arial"/>
          <w:color w:val="2D2D2D"/>
          <w:sz w:val="22"/>
          <w:szCs w:val="22"/>
        </w:rPr>
        <w:t xml:space="preserve">Ingest a Linear issue and render its linked screen as an artboard</w:t>
      </w:r>
    </w:p>
    <w:p>
      <w:pPr>
        <w:pStyle w:val="ListParagraph"/>
        <w:numPr>
          <w:ilvl w:val="0"/>
          <w:numId w:val="3"/>
        </w:numPr>
        <w:spacing w:after="60" w:before="40"/>
      </w:pPr>
      <w:r>
        <w:rPr>
          <w:rFonts w:ascii="Arial" w:cs="Arial" w:eastAsia="Arial" w:hAnsi="Arial"/>
          <w:color w:val="2D2D2D"/>
          <w:sz w:val="22"/>
          <w:szCs w:val="22"/>
        </w:rPr>
        <w:t xml:space="preserve">Fork an artboard and verify independent change histories</w:t>
      </w:r>
    </w:p>
    <w:p>
      <w:pPr>
        <w:pStyle w:val="ListParagraph"/>
        <w:numPr>
          <w:ilvl w:val="0"/>
          <w:numId w:val="3"/>
        </w:numPr>
        <w:spacing w:after="60" w:before="40"/>
      </w:pPr>
      <w:r>
        <w:rPr>
          <w:rFonts w:ascii="Arial" w:cs="Arial" w:eastAsia="Arial" w:hAnsi="Arial"/>
          <w:color w:val="2D2D2D"/>
          <w:sz w:val="22"/>
          <w:szCs w:val="22"/>
        </w:rPr>
        <w:t xml:space="preserve">Use the Cross-artboard Query to find all artboards matching a natural language filter</w:t>
      </w:r>
    </w:p>
    <w:p>
      <w:pPr>
        <w:pStyle w:val="ListParagraph"/>
        <w:numPr>
          <w:ilvl w:val="0"/>
          <w:numId w:val="3"/>
        </w:numPr>
        <w:spacing w:after="60" w:before="40"/>
      </w:pPr>
      <w:r>
        <w:rPr>
          <w:rFonts w:ascii="Arial" w:cs="Arial" w:eastAsia="Arial" w:hAnsi="Arial"/>
          <w:color w:val="2D2D2D"/>
          <w:sz w:val="22"/>
          <w:szCs w:val="22"/>
        </w:rPr>
        <w:t xml:space="preserve">Complete a Completion Zone and accept the AI-generated content</w:t>
      </w:r>
    </w:p>
    <w:p>
      <w:pPr>
        <w:pStyle w:val="ListParagraph"/>
        <w:numPr>
          <w:ilvl w:val="0"/>
          <w:numId w:val="3"/>
        </w:numPr>
        <w:spacing w:after="60" w:before="40"/>
      </w:pPr>
      <w:r>
        <w:rPr>
          <w:rFonts w:ascii="Arial" w:cs="Arial" w:eastAsia="Arial" w:hAnsi="Arial"/>
          <w:color w:val="2D2D2D"/>
          <w:sz w:val="22"/>
          <w:szCs w:val="22"/>
        </w:rPr>
        <w:t xml:space="preserve">Verify multiplayer presence shows correct cursor positions for two users</w:t>
      </w:r>
    </w:p>
    <w:p>
      <w:pPr>
        <w:pStyle w:val="ListParagraph"/>
        <w:numPr>
          <w:ilvl w:val="0"/>
          <w:numId w:val="3"/>
        </w:numPr>
        <w:spacing w:after="60" w:before="40"/>
      </w:pPr>
      <w:r>
        <w:rPr>
          <w:rFonts w:ascii="Arial" w:cs="Arial" w:eastAsia="Arial" w:hAnsi="Arial"/>
          <w:color w:val="2D2D2D"/>
          <w:sz w:val="22"/>
          <w:szCs w:val="22"/>
        </w:rPr>
        <w:t xml:space="preserve">Generate a Design System Drift report and verify corrective diffs are accurate</w:t>
      </w:r>
    </w:p>
    <w:p>
      <w:r>
        <w:br w:type="page"/>
      </w:r>
    </w:p>
    <w:p>
      <w:pPr>
        <w:pStyle w:val="Heading1"/>
        <w:spacing w:after="120" w:before="360"/>
      </w:pPr>
      <w:r>
        <w:rPr>
          <w:rFonts w:ascii="Arial" w:cs="Arial" w:eastAsia="Arial" w:hAnsi="Arial"/>
          <w:b/>
          <w:bCs/>
          <w:color w:val="0F52BA"/>
          <w:sz w:val="36"/>
          <w:szCs w:val="36"/>
        </w:rPr>
        <w:t xml:space="preserve">13. Security Considerations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40"/>
        <w:gridCol w:w="6120"/>
      </w:tblGrid>
      <w:tr>
        <w:trPr>
          <w:tblHeader/>
        </w:trPr>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Risk</w:t>
            </w:r>
          </w:p>
        </w:tc>
        <w:tc>
          <w:tcPr>
            <w:tcW w:type="dxa" w:w="61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Mitigation</w:t>
            </w:r>
          </w:p>
        </w:tc>
      </w:tr>
      <w:tr>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Sandboxed iframe XSS</w:t>
            </w:r>
          </w:p>
        </w:tc>
        <w:tc>
          <w:tcPr>
            <w:tcW w:type="dxa" w:w="6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Strict CSP, sandbox attribute, postMessage origin validation, no allow-same-origin + allow-scripts combined for untrusted content</w:t>
            </w:r>
          </w:p>
        </w:tc>
      </w:tr>
      <w:tr>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Language File injection</w:t>
            </w:r>
          </w:p>
        </w:tc>
        <w:tc>
          <w:tcPr>
            <w:tcW w:type="dxa" w:w="6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JSON Schema validation on upload, Zod runtime parsing, no eval() of file contents</w:t>
            </w:r>
          </w:p>
        </w:tc>
      </w:tr>
      <w:tr>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prompt injection via artboard content</w:t>
            </w:r>
          </w:p>
        </w:tc>
        <w:tc>
          <w:tcPr>
            <w:tcW w:type="dxa" w:w="6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Sanitise all user-generated content before including in AI prompts; use Anthropic's system prompt boundary strictly</w:t>
            </w:r>
          </w:p>
        </w:tc>
      </w:tr>
      <w:tr>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API key exposure</w:t>
            </w:r>
          </w:p>
        </w:tc>
        <w:tc>
          <w:tcPr>
            <w:tcW w:type="dxa" w:w="6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All Anthropic API calls server-side only; Clerk JWT required on all tRPC routes; environment variables never in client bundle</w:t>
            </w:r>
          </w:p>
        </w:tc>
      </w:tr>
      <w:tr>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 Graph data leakage</w:t>
            </w:r>
          </w:p>
        </w:tc>
        <w:tc>
          <w:tcPr>
            <w:tcW w:type="dxa" w:w="6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Row-level security (RLS) in Supabase on all tables; workspace_id checked on every query; Clerk JWT verified server-side</w:t>
            </w:r>
          </w:p>
        </w:tc>
      </w:tr>
      <w:tr>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Agent Bridge abuse</w:t>
            </w:r>
          </w:p>
        </w:tc>
        <w:tc>
          <w:tcPr>
            <w:tcW w:type="dxa" w:w="6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MCP connections require a signed workspace token; rate-limited to 100 diff exports per hour per workspace; all sessions logged</w:t>
            </w:r>
          </w:p>
        </w:tc>
      </w:tr>
      <w:tr>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Module Federation supply chain</w:t>
            </w:r>
          </w:p>
        </w:tc>
        <w:tc>
          <w:tcPr>
            <w:tcW w:type="dxa" w:w="6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Pin remote versions; validate module hashes on load; disallow dynamic remote URLs from untrusted sources</w:t>
            </w:r>
          </w:p>
        </w:tc>
      </w:tr>
    </w:tbl>
    <w:p>
      <w:r>
        <w:br w:type="page"/>
      </w:r>
    </w:p>
    <w:p>
      <w:pPr>
        <w:pStyle w:val="Heading1"/>
        <w:spacing w:after="120" w:before="360"/>
      </w:pPr>
      <w:r>
        <w:rPr>
          <w:rFonts w:ascii="Arial" w:cs="Arial" w:eastAsia="Arial" w:hAnsi="Arial"/>
          <w:b/>
          <w:bCs/>
          <w:color w:val="0F52BA"/>
          <w:sz w:val="36"/>
          <w:szCs w:val="36"/>
        </w:rPr>
        <w:t xml:space="preserve">14. Phase-by-Phase Build Plan</w:t>
      </w:r>
    </w:p>
    <w:p>
      <w:pPr>
        <w:pStyle w:val="Heading2"/>
        <w:spacing w:after="100" w:before="280"/>
      </w:pPr>
      <w:r>
        <w:rPr>
          <w:rFonts w:ascii="Arial" w:cs="Arial" w:eastAsia="Arial" w:hAnsi="Arial"/>
          <w:b/>
          <w:bCs/>
          <w:color w:val="2D2D2D"/>
          <w:sz w:val="28"/>
          <w:szCs w:val="28"/>
        </w:rPr>
        <w:t xml:space="preserve">Phase 1: Foundation (Months 1–4)</w:t>
      </w:r>
    </w:p>
    <w:p>
      <w:pPr>
        <w:spacing w:after="100" w:before="60"/>
      </w:pPr>
      <w:r>
        <w:rPr>
          <w:rFonts w:ascii="Arial" w:cs="Arial" w:eastAsia="Arial" w:hAnsi="Arial"/>
          <w:color w:val="2D2D2D"/>
          <w:sz w:val="22"/>
          <w:szCs w:val="22"/>
        </w:rPr>
        <w:t xml:space="preserve">Deliverables at the end of Phase 1 constitute the Minimum Viable Product for internal use: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3240"/>
        <w:gridCol w:w="5400"/>
      </w:tblGrid>
      <w:tr>
        <w:trPr>
          <w:tblHeader/>
        </w:trPr>
        <w:tc>
          <w:tcPr>
            <w:tcW w:type="dxa" w:w="7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Week</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Milestone</w:t>
            </w:r>
          </w:p>
        </w:tc>
        <w:tc>
          <w:tcPr>
            <w:tcW w:type="dxa" w:w="5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Acceptance Criteria</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Monorepo scaffold, CI/CD, Supabase setup</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All packages build; GitHub Actions pipeline green; Supabase local running</w:t>
            </w:r>
          </w:p>
        </w:tc>
      </w:tr>
      <w:tr>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3–4</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Fluent 2 canvas shell (Layout, Toolbar, Inspector)</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Canvas chrome renders; pan/zoom works; Fluent 2 tokens applied</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5–7</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Rendering Engine v1 (iframe + Module Federation)</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Connected Next.js app renders inside canvas artboard</w:t>
            </w:r>
          </w:p>
        </w:tc>
      </w:tr>
      <w:tr>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8–10</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Visual editing + Diff Engine v1</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Click-to-select, drag-to-resize; Intent Diff generated on every edit</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11–12</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 Graph v1 (PostgreSQL + pg_graphql)</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Artboard CRUD; metadata stored; basic query API working</w:t>
            </w:r>
          </w:p>
        </w:tc>
      </w:tr>
      <w:tr>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13–14</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Language File upload + validation</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File uploaded; AI and editing constrained to its rules</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15–16</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Diff export (JSON + NL summary)</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Intent Diff exported to clipboard and file; summary generated by Claude</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Phase 2: Intelligence (Months 5–8)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3240"/>
        <w:gridCol w:w="5400"/>
      </w:tblGrid>
      <w:tr>
        <w:trPr>
          <w:tblHeader/>
        </w:trPr>
        <w:tc>
          <w:tcPr>
            <w:tcW w:type="dxa" w:w="7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Week</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Milestone</w:t>
            </w:r>
          </w:p>
        </w:tc>
        <w:tc>
          <w:tcPr>
            <w:tcW w:type="dxa" w:w="5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Acceptance Criteria</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17–18</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Completion Zones v1</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Designer draws zone; Claude generates completion; accepted or rejected</w:t>
            </w:r>
          </w:p>
        </w:tc>
      </w:tr>
      <w:tr>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19–21</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Agent Bridge v1 (MCP server + Cursor adapter)</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Cursor receives IntentDiff; status update flows back to artboard</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22–23</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 + Slack ingestion</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 issue renders as artboard; Slack screenshot renders as artboard</w:t>
            </w:r>
          </w:p>
        </w:tc>
      </w:tr>
      <w:tr>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24–26</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Claude Code adapter + bidirectional Q&amp;A</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Claude Code receives diff; design agent answers coding agent questions</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27–28</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Closed beta preparation: onboarding, docs, support</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 design engineering teams onboarded to closed beta</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Phase 3: Scale (Months 9–12)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3240"/>
        <w:gridCol w:w="5400"/>
      </w:tblGrid>
      <w:tr>
        <w:trPr>
          <w:tblHeader/>
        </w:trPr>
        <w:tc>
          <w:tcPr>
            <w:tcW w:type="dxa" w:w="7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Week</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Milestone</w:t>
            </w:r>
          </w:p>
        </w:tc>
        <w:tc>
          <w:tcPr>
            <w:tcW w:type="dxa" w:w="5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Acceptance Criteria</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29–32</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Liveblocks multiplayer integration</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Two users edit simultaneously; presence cursors visible; no data conflicts</w:t>
            </w:r>
          </w:p>
        </w:tc>
      </w:tr>
      <w:tr>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33–35</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Cross-artboard natural language querying</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Query returns correct artboard set; Origin Graph traversal &lt; 200ms</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36–38</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system drift detection</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Drift report generated; corrective diffs exported; coding agent applies them</w:t>
            </w:r>
          </w:p>
        </w:tc>
      </w:tr>
      <w:tr>
        <w:tc>
          <w:tcPr>
            <w:tcW w:type="dxa" w:w="7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39–40</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Vue + Svelte rendering support</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Vue and Svelte routes render as Live Artboards</w:t>
            </w:r>
          </w:p>
        </w:tc>
      </w:tr>
      <w:tr>
        <w:tc>
          <w:tcPr>
            <w:tcW w:type="dxa" w:w="7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41–44</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Public beta preparation and launch</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Public beta live; self-serve onboarding; pricing page active</w:t>
            </w:r>
          </w:p>
        </w:tc>
      </w:tr>
    </w:tbl>
    <w:p>
      <w:r>
        <w:br w:type="page"/>
      </w:r>
    </w:p>
    <w:p>
      <w:pPr>
        <w:pStyle w:val="Heading1"/>
        <w:spacing w:after="120" w:before="360"/>
      </w:pPr>
      <w:r>
        <w:rPr>
          <w:rFonts w:ascii="Arial" w:cs="Arial" w:eastAsia="Arial" w:hAnsi="Arial"/>
          <w:b/>
          <w:bCs/>
          <w:color w:val="0F52BA"/>
          <w:sz w:val="36"/>
          <w:szCs w:val="36"/>
        </w:rPr>
        <w:t xml:space="preserve">15. Performance Targets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4560"/>
      </w:tblGrid>
      <w:tr>
        <w:trPr>
          <w:tblHeader/>
        </w:trPr>
        <w:tc>
          <w:tcPr>
            <w:tcW w:type="dxa" w:w="30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Operation</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w:t>
            </w:r>
          </w:p>
        </w:tc>
        <w:tc>
          <w:tcPr>
            <w:tcW w:type="dxa" w:w="45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Measurement</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Artboard initial render (cold)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&lt; 3 seconds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Playwright performance.timing from navigation to iframe loaded</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Artboard re-render after edit</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&lt; 500ms</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Time from mouse-up on drag to updated visual feedback</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Intent Diff generation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&lt; 100ms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Time from edit commit to diff appearing in inspector panel</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Diff export to coding agent</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&lt; 2 seconds</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Time from export button click to coding agent receiving payload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Completion Zone fill</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&lt; 8 seconds (P90)</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Time from zone submission to completion rendered in artboard</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Canvas pan/zoom</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60fps sustained</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Chrome DevTools frame rate monitor during continuous pan gesture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 Graph query (complex)</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&lt; 500ms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p95 query time in production (measured via Supabase Query Analytics)</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Cross-artboard NL query</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&lt; 5 seconds</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Time from query submission to results rendered</w:t>
            </w:r>
          </w:p>
        </w:tc>
      </w:tr>
    </w:tbl>
    <w:p>
      <w:r>
        <w:br w:type="page"/>
      </w:r>
    </w:p>
    <w:p>
      <w:pPr>
        <w:pStyle w:val="Heading1"/>
        <w:spacing w:after="120" w:before="360"/>
      </w:pPr>
      <w:r>
        <w:rPr>
          <w:rFonts w:ascii="Arial" w:cs="Arial" w:eastAsia="Arial" w:hAnsi="Arial"/>
          <w:b/>
          <w:bCs/>
          <w:color w:val="0F52BA"/>
          <w:sz w:val="36"/>
          <w:szCs w:val="36"/>
        </w:rPr>
        <w:t xml:space="preserve">Appendix: Key Dependencies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440"/>
        <w:gridCol w:w="4560"/>
      </w:tblGrid>
      <w:tr>
        <w:trPr>
          <w:tblHeader/>
        </w:trPr>
        <w:tc>
          <w:tcPr>
            <w:tcW w:type="dxa" w:w="33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Package</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Version</w:t>
            </w:r>
          </w:p>
        </w:tc>
        <w:tc>
          <w:tcPr>
            <w:tcW w:type="dxa" w:w="45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Purpose</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react</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19.x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Core UI framework</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next</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15.x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App framework, routing, RSC</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@fluentui/react-components</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9.x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system and component library</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@griffel/react</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CSS-in-JS (included with Fluent 2)</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zustand</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Canvas state management</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@tanstack/react-query</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5.x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Server state and caching</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@trpc/server + @trpc/client</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11.x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Type-safe API layer</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@anthropic-ai/sdk</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0.x (latest)</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Claude API client</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@modelcontextprotocol/sdk</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latest</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MCP server and client</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@supabase/supabase-js</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Database, auth, storage, realtime</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@liveblocks/client</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Multiplayer CRDT (Phase 3)</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@linear/sdk</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Linear integration</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@slack/bolt</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Slack integration</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@octokit/rest</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20.x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GitHub integration</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zod</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Runtime schema validation</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vitest</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Unit and integration testing</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playwright</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1.x</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E2E and visual regression testing</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yjs</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13.x</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CRDT underlying Liveblocks (Phase 3)</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@pierre/diffs</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1.x (latest)</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Code-level diff rendering (export panel &amp; Agent Bridge view)</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@pierre/trees</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latest</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Codebase file browser (git status, virtualization, search)</w:t>
            </w:r>
          </w:p>
        </w:tc>
      </w:tr>
    </w:tbl>
    <w:p>
      <w:pPr>
        <w:spacing w:after="60" w:before="60"/>
      </w:pPr>
      <w:r>
        <w:t xml:space="preserve"/>
      </w:r>
    </w:p>
    <w:p>
      <w:pPr>
        <w:spacing w:after="60" w:before="60"/>
      </w:pPr>
      <w:r>
        <w:t xml:space="preserve"/>
      </w:r>
    </w:p>
    <w:p>
      <w:pPr>
        <w:jc w:val="center"/>
      </w:pPr>
      <w:r>
        <w:rPr>
          <w:rFonts w:ascii="Arial" w:cs="Arial" w:eastAsia="Arial" w:hAnsi="Arial"/>
          <w:i/>
          <w:iCs/>
          <w:color w:val="6B6B6B"/>
          <w:sz w:val="20"/>
          <w:szCs w:val="20"/>
        </w:rPr>
        <w:t xml:space="preserve">End of Implementation Guide  —  Originmain v1.0</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52BA" w:sz="4" w:space="1"/>
      </w:pBdr>
    </w:pPr>
    <w:r>
      <w:rPr>
        <w:rFonts w:ascii="Arial" w:cs="Arial" w:eastAsia="Arial" w:hAnsi="Arial"/>
        <w:color w:val="6B6B6B"/>
        <w:sz w:val="16"/>
        <w:szCs w:val="16"/>
      </w:rPr>
      <w:t xml:space="preserve">Confidential — Internal Use Only     </w:t>
    </w:r>
    <w:r>
      <w:rPr>
        <w:rFonts w:ascii="Arial" w:cs="Arial" w:eastAsia="Arial" w:hAnsi="Arial"/>
        <w:color w:val="6B6B6B"/>
        <w:sz w:val="16"/>
        <w:szCs w:val="16"/>
      </w:rPr>
      <w:t xml:space="preserve">Page </w:t>
    </w:r>
    <w:r>
      <w:rPr>
        <w:rFonts w:ascii="Arial" w:cs="Arial" w:eastAsia="Arial" w:hAnsi="Arial"/>
        <w:b/>
        <w:bCs/>
        <w:color w:val="0F52B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52BA" w:sz="4" w:space="1"/>
      </w:pBdr>
    </w:pPr>
    <w:r>
      <w:rPr>
        <w:rFonts w:ascii="Arial" w:cs="Arial" w:eastAsia="Arial" w:hAnsi="Arial"/>
        <w:b/>
        <w:bCs/>
        <w:color w:val="0F52BA"/>
        <w:sz w:val="18"/>
        <w:szCs w:val="18"/>
      </w:rPr>
      <w:t xml:space="preserve">Originmain</w:t>
    </w:r>
    <w:r>
      <w:rPr>
        <w:rFonts w:ascii="Arial" w:cs="Arial" w:eastAsia="Arial" w:hAnsi="Arial"/>
        <w:color w:val="6B6B6B"/>
        <w:sz w:val="18"/>
        <w:szCs w:val="18"/>
      </w:rPr>
      <w:t xml:space="preserve">  |  Implementation Guide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F52BA"/>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2D2D2D"/>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A73E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2026-04-21T08:43:01.389Z</dcterms:created>
  <dcterms:modified xsi:type="dcterms:W3CDTF">2026-04-21T08:43:01.391Z</dcterms:modified>
</cp:coreProperties>
</file>

<file path=docProps/custom.xml><?xml version="1.0" encoding="utf-8"?>
<Properties xmlns="http://schemas.openxmlformats.org/officeDocument/2006/custom-properties" xmlns:vt="http://schemas.openxmlformats.org/officeDocument/2006/docPropsVTypes"/>
</file>